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C5F3" w14:textId="77777777" w:rsidR="0066726A" w:rsidRPr="004A1A56" w:rsidRDefault="0066726A" w:rsidP="004A1A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A56">
        <w:rPr>
          <w:rFonts w:ascii="Times New Roman" w:hAnsi="Times New Roman" w:cs="Times New Roman"/>
          <w:b/>
          <w:i/>
          <w:sz w:val="24"/>
          <w:szCs w:val="24"/>
        </w:rPr>
        <w:t xml:space="preserve">Secure Romantic Attachment </w:t>
      </w:r>
      <w:r w:rsidRPr="004A1A56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Berpacaran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pada </w:t>
      </w:r>
      <w:r w:rsidRPr="004A1A56">
        <w:rPr>
          <w:rFonts w:ascii="Times New Roman" w:hAnsi="Times New Roman" w:cs="Times New Roman"/>
          <w:b/>
          <w:i/>
          <w:sz w:val="24"/>
          <w:szCs w:val="24"/>
        </w:rPr>
        <w:t xml:space="preserve">Emerging Adult </w:t>
      </w:r>
      <w:r w:rsidRPr="004A1A56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Menjalani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Jarak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Jauh</w:t>
      </w:r>
      <w:proofErr w:type="spellEnd"/>
    </w:p>
    <w:p w14:paraId="5EE5BD70" w14:textId="77777777" w:rsidR="0066726A" w:rsidRPr="004A1A56" w:rsidRDefault="0066726A" w:rsidP="004A1A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15A70" w14:textId="77777777" w:rsidR="0066726A" w:rsidRPr="004A1A56" w:rsidRDefault="0066726A" w:rsidP="004A1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56">
        <w:rPr>
          <w:rFonts w:ascii="Times New Roman" w:hAnsi="Times New Roman" w:cs="Times New Roman"/>
          <w:b/>
          <w:sz w:val="24"/>
          <w:szCs w:val="24"/>
        </w:rPr>
        <w:t xml:space="preserve">A.A. Sg.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Chintya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Puteri</w:t>
      </w:r>
      <w:proofErr w:type="spellEnd"/>
      <w:r w:rsidRPr="004A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b/>
          <w:sz w:val="24"/>
          <w:szCs w:val="24"/>
        </w:rPr>
        <w:t>Airawata</w:t>
      </w:r>
      <w:proofErr w:type="spellEnd"/>
    </w:p>
    <w:p w14:paraId="7F1751FA" w14:textId="77777777" w:rsidR="0066726A" w:rsidRPr="004A1A56" w:rsidRDefault="0066726A" w:rsidP="004A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1A5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1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A1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5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A1A56">
        <w:rPr>
          <w:rFonts w:ascii="Times New Roman" w:hAnsi="Times New Roman" w:cs="Times New Roman"/>
          <w:sz w:val="24"/>
          <w:szCs w:val="24"/>
        </w:rPr>
        <w:t xml:space="preserve"> Surabaya</w:t>
      </w:r>
    </w:p>
    <w:p w14:paraId="3CB0D51D" w14:textId="77777777" w:rsidR="00FF7310" w:rsidRPr="004A1A56" w:rsidRDefault="00C82280" w:rsidP="004A1A56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66726A" w:rsidRPr="004A1A5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Chintyap.airawata@gmail.com</w:t>
        </w:r>
      </w:hyperlink>
    </w:p>
    <w:p w14:paraId="66EC8596" w14:textId="77777777" w:rsidR="00B17D58" w:rsidRDefault="00B17D58" w:rsidP="004A1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A15034" w14:textId="029B66D5" w:rsidR="0066726A" w:rsidRPr="00102843" w:rsidRDefault="0066726A" w:rsidP="004A1A56">
      <w:pPr>
        <w:spacing w:before="240" w:after="0" w:line="240" w:lineRule="auto"/>
        <w:ind w:left="709" w:right="70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02843">
        <w:rPr>
          <w:rFonts w:ascii="Times New Roman" w:hAnsi="Times New Roman" w:cs="Times New Roman"/>
          <w:b/>
          <w:sz w:val="20"/>
          <w:szCs w:val="20"/>
        </w:rPr>
        <w:t>Abstrak</w:t>
      </w:r>
      <w:proofErr w:type="spellEnd"/>
    </w:p>
    <w:p w14:paraId="698E9A6D" w14:textId="77777777" w:rsidR="0066726A" w:rsidRPr="00102843" w:rsidRDefault="0066726A" w:rsidP="004A1A56">
      <w:pPr>
        <w:spacing w:after="0" w:line="240" w:lineRule="auto"/>
        <w:ind w:left="709" w:right="70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102843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r w:rsidRPr="00102843">
        <w:rPr>
          <w:rFonts w:ascii="Times New Roman" w:hAnsi="Times New Roman" w:cs="Times New Roman"/>
          <w:i/>
          <w:sz w:val="20"/>
          <w:szCs w:val="20"/>
        </w:rPr>
        <w:t>secure romantic attachment</w:t>
      </w:r>
      <w:r w:rsidRPr="0010284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kepuasan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berpacaran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pada </w:t>
      </w:r>
      <w:r w:rsidRPr="00102843">
        <w:rPr>
          <w:rFonts w:ascii="Times New Roman" w:hAnsi="Times New Roman" w:cs="Times New Roman"/>
          <w:i/>
          <w:sz w:val="20"/>
          <w:szCs w:val="20"/>
        </w:rPr>
        <w:t>emerging adult</w:t>
      </w:r>
      <w:r w:rsidRPr="0010284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jarak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102843">
        <w:rPr>
          <w:rFonts w:ascii="Times New Roman" w:hAnsi="Times New Roman" w:cs="Times New Roman"/>
          <w:sz w:val="20"/>
          <w:szCs w:val="20"/>
        </w:rPr>
        <w:t xml:space="preserve">. 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Teknik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pengambilan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sampel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ini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menggunakan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snowball sampling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kriteria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partisipan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yakni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laki-laki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perempuan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usia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18-25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tahun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sedang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menjalani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hubungan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jarak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jauh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(n = 105).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Analisis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data pada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ini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menggunakan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Spearman Rank Order Correlation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Hasil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analisis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menunjukkan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ada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hubungan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positif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signifikan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antara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secure romantic attachment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kepuasan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berpacaran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emerging adult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menjalani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hubungan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jarak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jauh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(r = 0.600; p = 0.000; p &lt; 0.05). Hasil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menunjukkan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jarak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fisik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antara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individu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pasangan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memengaruhi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kepuasan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berpacaran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namun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kualitas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komunikasi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pasangan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memengaruhi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kepuasan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berpacaran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EC74900" w14:textId="77777777" w:rsidR="0066726A" w:rsidRPr="00102843" w:rsidRDefault="0066726A" w:rsidP="004A1A56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sz w:val="20"/>
          <w:szCs w:val="20"/>
        </w:rPr>
      </w:pPr>
    </w:p>
    <w:p w14:paraId="5E485313" w14:textId="77777777" w:rsidR="0066726A" w:rsidRPr="00102843" w:rsidRDefault="0066726A" w:rsidP="004A1A56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2843">
        <w:rPr>
          <w:rFonts w:ascii="Times New Roman" w:hAnsi="Times New Roman" w:cs="Times New Roman"/>
          <w:b/>
          <w:i/>
          <w:sz w:val="20"/>
          <w:szCs w:val="20"/>
        </w:rPr>
        <w:t xml:space="preserve">Kata </w:t>
      </w:r>
      <w:proofErr w:type="spellStart"/>
      <w:r w:rsidRPr="00102843">
        <w:rPr>
          <w:rFonts w:ascii="Times New Roman" w:hAnsi="Times New Roman" w:cs="Times New Roman"/>
          <w:b/>
          <w:i/>
          <w:sz w:val="20"/>
          <w:szCs w:val="20"/>
        </w:rPr>
        <w:t>kunci</w:t>
      </w:r>
      <w:proofErr w:type="spellEnd"/>
      <w:r w:rsidRPr="0010284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102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Kepuasan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Berpacaran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Secure Romantic Attachment</w:t>
      </w:r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1028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Emerging Adulthood,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Hubungan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Jarak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Jauh</w:t>
      </w:r>
      <w:proofErr w:type="spellEnd"/>
      <w:r w:rsidRPr="00102843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BF1E2BC" w14:textId="77777777" w:rsidR="0066726A" w:rsidRDefault="0066726A" w:rsidP="004A1A56">
      <w:pPr>
        <w:spacing w:after="0"/>
        <w:ind w:right="707"/>
      </w:pPr>
    </w:p>
    <w:p w14:paraId="1994150D" w14:textId="77777777" w:rsidR="0066726A" w:rsidRDefault="0066726A" w:rsidP="004A1A56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66726A" w:rsidSect="00BB7C15">
          <w:footerReference w:type="default" r:id="rId8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14:paraId="60F84386" w14:textId="77777777" w:rsidR="0066726A" w:rsidRPr="003F0E49" w:rsidRDefault="0066726A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2F43678A" w14:textId="77777777" w:rsidR="0066726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emerging adulthood,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Avivi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Laurenceau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, &amp; Carver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Andrade,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Wachelke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&amp; Rodrigues, 2015)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berpisah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7D646" w14:textId="77777777" w:rsidR="0066726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kelekatan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Kelekatan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ikatan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afeksi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(Ainsworth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Bee, 1996).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41DAA" w14:textId="77777777" w:rsidR="0066726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Kelekatan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anxiety</w:t>
      </w:r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</w:rPr>
        <w:t>avoidance</w:t>
      </w:r>
      <w:r w:rsidRPr="003F0E49">
        <w:rPr>
          <w:rFonts w:ascii="Times New Roman" w:hAnsi="Times New Roman" w:cs="Times New Roman"/>
          <w:sz w:val="24"/>
          <w:szCs w:val="24"/>
        </w:rPr>
        <w:t xml:space="preserve"> (Bartholomew &amp; Horowitz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Straub, 2009).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anxiety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attachment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avoidance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lastRenderedPageBreak/>
        <w:t>skor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(Straub, 2009).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keintiman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.</w:t>
      </w:r>
    </w:p>
    <w:p w14:paraId="32C2BB41" w14:textId="77777777" w:rsidR="0066726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oleh Straub (2009),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kelekatannya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intimasi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kelekatannya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memertahankan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(Straub, 2009).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intim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(Bartholomew &amp; Horowitz; Collins &amp; Read; Shaver &amp;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Hazan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Straub, 2009). </w:t>
      </w:r>
    </w:p>
    <w:p w14:paraId="739684CD" w14:textId="3F10DB43" w:rsidR="0066726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oleh Gleeson dan Fitzgerald (2014),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(2016), dan Walter (2012)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i</w:t>
      </w:r>
      <w:r w:rsidRPr="003F0E49">
        <w:rPr>
          <w:rFonts w:ascii="Times New Roman" w:hAnsi="Times New Roman" w:cs="Times New Roman"/>
          <w:sz w:val="24"/>
          <w:szCs w:val="24"/>
        </w:rPr>
        <w:t>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9D62D9"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kelekatan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kelekatannya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(Gleeson &amp; Fitzgerald, 2014)</w:t>
      </w:r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kelekatannya</w:t>
      </w:r>
      <w:proofErr w:type="spellEnd"/>
      <w:r w:rsidR="004E60F4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="004E60F4"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>, 2016)</w:t>
      </w:r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model of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 xml:space="preserve">self </w:t>
      </w:r>
      <w:r w:rsidRPr="003F0E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model of others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(Dion &amp; Dion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Walter, 2012),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cemburu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(Hindi &amp; Schwartz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Walter, 2012),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Walter, 2012). </w:t>
      </w:r>
    </w:p>
    <w:p w14:paraId="7071A4A8" w14:textId="77777777" w:rsidR="00FE097A" w:rsidRPr="003F0E49" w:rsidRDefault="0066726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wilayah</w:t>
      </w:r>
      <w:r w:rsidR="009D62D9"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Guldner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dan Swensen (1995),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9" w:rsidRPr="003F0E4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9D62D9" w:rsidRPr="003F0E49">
        <w:rPr>
          <w:rFonts w:ascii="Times New Roman" w:hAnsi="Times New Roman" w:cs="Times New Roman"/>
          <w:sz w:val="24"/>
          <w:szCs w:val="24"/>
        </w:rPr>
        <w:t>.</w:t>
      </w:r>
      <w:r w:rsidR="009B0C72"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sz w:val="24"/>
          <w:szCs w:val="24"/>
        </w:rPr>
        <w:t xml:space="preserve">Di Indonesia, data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4,5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(Putri, 2014). </w:t>
      </w:r>
      <w:r w:rsidR="00FE097A" w:rsidRPr="003F0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6A85B" w14:textId="77777777" w:rsidR="00FE097A" w:rsidRPr="003F0E49" w:rsidRDefault="00FE097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62,8%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1.504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0F4" w:rsidRPr="003F0E49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Manampiring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lastRenderedPageBreak/>
        <w:t>Survei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Manampiring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(2012),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53%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terberat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Guldner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(2003),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berjauhan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intens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mitos-mitos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, naik-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11D27" w14:textId="1117B29A" w:rsidR="00FE097A" w:rsidRPr="003F0E49" w:rsidRDefault="00FE097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emerging adult </w:t>
      </w:r>
      <w:r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.</w:t>
      </w:r>
    </w:p>
    <w:p w14:paraId="76C84857" w14:textId="77777777" w:rsidR="00FE097A" w:rsidRPr="003F0E49" w:rsidRDefault="00FE097A" w:rsidP="004A1A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</w:p>
    <w:p w14:paraId="00AF77FC" w14:textId="763CAF22" w:rsidR="003F0E49" w:rsidRPr="003F0E49" w:rsidRDefault="00FE097A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secure romantic attachment </w:t>
      </w:r>
      <w:r w:rsidRPr="003F0E4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r w:rsidRPr="003F0E49">
        <w:rPr>
          <w:rFonts w:ascii="Times New Roman" w:hAnsi="Times New Roman" w:cs="Times New Roman"/>
          <w:i/>
          <w:sz w:val="24"/>
          <w:szCs w:val="24"/>
        </w:rPr>
        <w:t>emerging adult</w:t>
      </w:r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15165" w14:textId="77777777" w:rsidR="004A1A56" w:rsidRDefault="004A1A56" w:rsidP="004A1A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EFBFC" w14:textId="7D5BD117" w:rsidR="00FE097A" w:rsidRPr="003F0E49" w:rsidRDefault="00FE097A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t>METODE</w:t>
      </w:r>
      <w:r w:rsidR="004A1A56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14:paraId="1BE5B6CF" w14:textId="77777777" w:rsidR="00EF3068" w:rsidRPr="003F0E49" w:rsidRDefault="00FE097A" w:rsidP="004A1A56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Revised Adult Attachment Scale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Collins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Collins, 2008).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Satisfaction in Romantic Relationships </w:t>
      </w:r>
      <w:r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(2012).</w:t>
      </w:r>
    </w:p>
    <w:p w14:paraId="56A2E8E2" w14:textId="77777777" w:rsidR="00BB7C15" w:rsidRPr="003F0E49" w:rsidRDefault="00FE097A" w:rsidP="0056407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expert judgement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Revised Adult Attachment Scale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Cronbach’s Alpha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0.837,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Satisfaction in Romantic Relationships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Cronbach’s Alpha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0.957</w:t>
      </w:r>
      <w:r w:rsidR="00BB7C15"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62 orang.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18-20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5" w:rsidRPr="003F0E49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="00BB7C15"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AB88D" w14:textId="044C7B38" w:rsidR="004A1A56" w:rsidRPr="003F0E49" w:rsidRDefault="00BB7C15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Spearman Rank Order Correlation</w:t>
      </w:r>
      <w:r w:rsidRPr="003F0E49">
        <w:rPr>
          <w:rFonts w:ascii="Times New Roman" w:hAnsi="Times New Roman" w:cs="Times New Roman"/>
          <w:sz w:val="24"/>
          <w:szCs w:val="24"/>
        </w:rPr>
        <w:t xml:space="preserve">. Data-data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software </w:t>
      </w:r>
      <w:r w:rsidRPr="003F0E49">
        <w:rPr>
          <w:rFonts w:ascii="Times New Roman" w:hAnsi="Times New Roman" w:cs="Times New Roman"/>
          <w:sz w:val="24"/>
          <w:szCs w:val="24"/>
        </w:rPr>
        <w:t>SPSS (</w:t>
      </w:r>
      <w:r w:rsidRPr="003F0E49">
        <w:rPr>
          <w:rFonts w:ascii="Times New Roman" w:hAnsi="Times New Roman" w:cs="Times New Roman"/>
          <w:i/>
          <w:sz w:val="24"/>
          <w:szCs w:val="24"/>
        </w:rPr>
        <w:t>Statistic Package and Social Science</w:t>
      </w:r>
      <w:r w:rsidRPr="003F0E49">
        <w:rPr>
          <w:rFonts w:ascii="Times New Roman" w:hAnsi="Times New Roman" w:cs="Times New Roman"/>
          <w:sz w:val="24"/>
          <w:szCs w:val="24"/>
        </w:rPr>
        <w:t xml:space="preserve">) 22.0 </w:t>
      </w:r>
      <w:r w:rsidRPr="003F0E49">
        <w:rPr>
          <w:rFonts w:ascii="Times New Roman" w:hAnsi="Times New Roman" w:cs="Times New Roman"/>
          <w:i/>
          <w:sz w:val="24"/>
          <w:szCs w:val="24"/>
        </w:rPr>
        <w:t>for windows.</w:t>
      </w:r>
    </w:p>
    <w:p w14:paraId="4A957E9E" w14:textId="77777777" w:rsidR="004A1A56" w:rsidRDefault="004A1A56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9B640" w14:textId="462312D0" w:rsidR="00BB7C15" w:rsidRPr="003F0E49" w:rsidRDefault="00BB7C15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t>HASIL</w:t>
      </w:r>
      <w:r w:rsidR="004A1A56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14:paraId="0E719B9B" w14:textId="77777777" w:rsidR="00BB7C15" w:rsidRPr="003F0E49" w:rsidRDefault="00BB7C15" w:rsidP="004A1A56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(r = 0.600; p = 0.000). R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square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secure romantic attachment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36%.</w:t>
      </w:r>
    </w:p>
    <w:p w14:paraId="376B4195" w14:textId="77777777" w:rsidR="00BB7C15" w:rsidRPr="003F0E49" w:rsidRDefault="00BB7C15" w:rsidP="004A1A56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BB7C15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28BFB46B" w14:textId="77777777" w:rsidR="00BB7C15" w:rsidRPr="004A1A56" w:rsidRDefault="00BB7C15" w:rsidP="004A1A5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1A56">
        <w:rPr>
          <w:rFonts w:ascii="Times New Roman" w:hAnsi="Times New Roman" w:cs="Times New Roman"/>
          <w:i/>
          <w:sz w:val="20"/>
          <w:szCs w:val="20"/>
        </w:rPr>
        <w:lastRenderedPageBreak/>
        <w:t>Tabel</w:t>
      </w:r>
      <w:proofErr w:type="spellEnd"/>
      <w:r w:rsidRPr="004A1A56">
        <w:rPr>
          <w:rFonts w:ascii="Times New Roman" w:hAnsi="Times New Roman" w:cs="Times New Roman"/>
          <w:i/>
          <w:sz w:val="20"/>
          <w:szCs w:val="20"/>
        </w:rPr>
        <w:t xml:space="preserve"> 1.</w:t>
      </w:r>
      <w:r w:rsidRPr="004A1A5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4A1A56">
        <w:rPr>
          <w:rFonts w:ascii="Times New Roman" w:hAnsi="Times New Roman" w:cs="Times New Roman"/>
          <w:sz w:val="20"/>
          <w:szCs w:val="20"/>
        </w:rPr>
        <w:t>Demografis</w:t>
      </w:r>
      <w:proofErr w:type="spellEnd"/>
      <w:r w:rsidRPr="004A1A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1A56">
        <w:rPr>
          <w:rFonts w:ascii="Times New Roman" w:hAnsi="Times New Roman" w:cs="Times New Roman"/>
          <w:sz w:val="20"/>
          <w:szCs w:val="20"/>
        </w:rPr>
        <w:t>Partisipan</w:t>
      </w:r>
      <w:proofErr w:type="spellEnd"/>
      <w:r w:rsidRPr="004A1A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1A56">
        <w:rPr>
          <w:rFonts w:ascii="Times New Roman" w:hAnsi="Times New Roman" w:cs="Times New Roman"/>
          <w:sz w:val="20"/>
          <w:szCs w:val="20"/>
        </w:rPr>
        <w:t>Penelitian</w:t>
      </w:r>
      <w:proofErr w:type="spellEnd"/>
    </w:p>
    <w:p w14:paraId="5D7924B1" w14:textId="77777777" w:rsidR="00BB7C15" w:rsidRPr="004A1A56" w:rsidRDefault="00BB7C15" w:rsidP="004A1A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3260"/>
      </w:tblGrid>
      <w:tr w:rsidR="00BB7C15" w:rsidRPr="004A1A56" w14:paraId="3C4C51C3" w14:textId="77777777" w:rsidTr="00BB7C15">
        <w:tc>
          <w:tcPr>
            <w:tcW w:w="4395" w:type="dxa"/>
            <w:tcBorders>
              <w:top w:val="single" w:sz="18" w:space="0" w:color="000000"/>
              <w:bottom w:val="single" w:sz="4" w:space="0" w:color="000000"/>
            </w:tcBorders>
          </w:tcPr>
          <w:p w14:paraId="0B818082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Kategori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14:paraId="022BA56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Frekuensi</w:t>
            </w:r>
            <w:proofErr w:type="spellEnd"/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14:paraId="5F759119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BB7C15" w:rsidRPr="004A1A56" w14:paraId="6A0472EB" w14:textId="77777777" w:rsidTr="00BB7C15"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14:paraId="56E982F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kelamin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Perempuan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14:paraId="57528231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</w:tcBorders>
          </w:tcPr>
          <w:p w14:paraId="135975AF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59%</w:t>
            </w:r>
          </w:p>
        </w:tc>
      </w:tr>
      <w:tr w:rsidR="00BB7C15" w:rsidRPr="004A1A56" w14:paraId="2530114C" w14:textId="77777777" w:rsidTr="00BB7C15">
        <w:tc>
          <w:tcPr>
            <w:tcW w:w="4395" w:type="dxa"/>
            <w:tcBorders>
              <w:top w:val="nil"/>
              <w:bottom w:val="nil"/>
            </w:tcBorders>
          </w:tcPr>
          <w:p w14:paraId="47B991FD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Usia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partisipan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18-20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2270F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554E70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53.3%</w:t>
            </w:r>
          </w:p>
        </w:tc>
      </w:tr>
      <w:tr w:rsidR="00BB7C15" w:rsidRPr="004A1A56" w14:paraId="5CCA4B75" w14:textId="77777777" w:rsidTr="00BB7C15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0145FF5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Jarak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domisili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pasangan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Beda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pulau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8B2218D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14BE1F7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52.4%</w:t>
            </w:r>
          </w:p>
        </w:tc>
      </w:tr>
    </w:tbl>
    <w:p w14:paraId="57BDB3ED" w14:textId="77777777" w:rsidR="00BB7C15" w:rsidRPr="003F0E49" w:rsidRDefault="00BB7C15" w:rsidP="004A1A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  <w:sectPr w:rsidR="00BB7C15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23AC5E92" w14:textId="77777777" w:rsidR="00BB7C15" w:rsidRPr="004A1A56" w:rsidRDefault="00BB7C15" w:rsidP="004A1A5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1A56">
        <w:rPr>
          <w:rFonts w:ascii="Times New Roman" w:hAnsi="Times New Roman" w:cs="Times New Roman"/>
          <w:i/>
          <w:sz w:val="20"/>
          <w:szCs w:val="20"/>
        </w:rPr>
        <w:t>Tabel</w:t>
      </w:r>
      <w:proofErr w:type="spellEnd"/>
      <w:r w:rsidRPr="004A1A56">
        <w:rPr>
          <w:rFonts w:ascii="Times New Roman" w:hAnsi="Times New Roman" w:cs="Times New Roman"/>
          <w:i/>
          <w:sz w:val="20"/>
          <w:szCs w:val="20"/>
        </w:rPr>
        <w:t xml:space="preserve"> 2.</w:t>
      </w:r>
      <w:r w:rsidRPr="004A1A56">
        <w:rPr>
          <w:rFonts w:ascii="Times New Roman" w:hAnsi="Times New Roman" w:cs="Times New Roman"/>
          <w:sz w:val="20"/>
          <w:szCs w:val="20"/>
        </w:rPr>
        <w:t xml:space="preserve"> Hasil Uji </w:t>
      </w:r>
      <w:proofErr w:type="spellStart"/>
      <w:r w:rsidRPr="004A1A56">
        <w:rPr>
          <w:rFonts w:ascii="Times New Roman" w:hAnsi="Times New Roman" w:cs="Times New Roman"/>
          <w:sz w:val="20"/>
          <w:szCs w:val="20"/>
        </w:rPr>
        <w:t>Hipotesis</w:t>
      </w:r>
      <w:proofErr w:type="spellEnd"/>
    </w:p>
    <w:p w14:paraId="26B4C7DB" w14:textId="77777777" w:rsidR="00BB7C15" w:rsidRPr="004A1A56" w:rsidRDefault="00BB7C15" w:rsidP="004A1A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B7C15" w:rsidRPr="004A1A56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0063D49C" w14:textId="77777777" w:rsidR="00BB7C15" w:rsidRPr="004A1A56" w:rsidRDefault="00BB7C15" w:rsidP="004A1A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0130E" w14:textId="77777777" w:rsidR="00BB7C15" w:rsidRPr="004A1A56" w:rsidRDefault="00BB7C15" w:rsidP="004A1A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  <w:sectPr w:rsidR="00BB7C15" w:rsidRPr="004A1A56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1275"/>
        <w:gridCol w:w="3544"/>
      </w:tblGrid>
      <w:tr w:rsidR="00BB7C15" w:rsidRPr="004A1A56" w14:paraId="5735FFC5" w14:textId="77777777" w:rsidTr="00BB7C15">
        <w:tc>
          <w:tcPr>
            <w:tcW w:w="2835" w:type="dxa"/>
            <w:tcBorders>
              <w:top w:val="single" w:sz="18" w:space="0" w:color="auto"/>
            </w:tcBorders>
          </w:tcPr>
          <w:p w14:paraId="7F47C445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Variabel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7F417E82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Koefisien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Korelasi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(r)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E9F45C7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 </w:t>
            </w:r>
            <w:r w:rsidRPr="004A1A5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Square</w:t>
            </w:r>
          </w:p>
        </w:tc>
        <w:tc>
          <w:tcPr>
            <w:tcW w:w="3544" w:type="dxa"/>
            <w:tcBorders>
              <w:top w:val="single" w:sz="18" w:space="0" w:color="auto"/>
              <w:right w:val="nil"/>
            </w:tcBorders>
          </w:tcPr>
          <w:p w14:paraId="0F44A336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Signifikansi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(p)</w:t>
            </w:r>
          </w:p>
        </w:tc>
      </w:tr>
      <w:tr w:rsidR="00BB7C15" w:rsidRPr="004A1A56" w14:paraId="03D36B21" w14:textId="77777777" w:rsidTr="00BB7C15">
        <w:tc>
          <w:tcPr>
            <w:tcW w:w="2835" w:type="dxa"/>
          </w:tcPr>
          <w:p w14:paraId="4DA20866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Kepuasan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berpacaran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Secure romantic attachment</w:t>
            </w:r>
          </w:p>
        </w:tc>
        <w:tc>
          <w:tcPr>
            <w:tcW w:w="2127" w:type="dxa"/>
          </w:tcPr>
          <w:p w14:paraId="5C29171B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275" w:type="dxa"/>
          </w:tcPr>
          <w:p w14:paraId="2F684FC9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0.360</w:t>
            </w:r>
          </w:p>
        </w:tc>
        <w:tc>
          <w:tcPr>
            <w:tcW w:w="3544" w:type="dxa"/>
          </w:tcPr>
          <w:p w14:paraId="4FC997DA" w14:textId="77777777" w:rsidR="00BB7C15" w:rsidRPr="004A1A56" w:rsidRDefault="00BB7C15" w:rsidP="004A1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</w:tbl>
    <w:p w14:paraId="612CDD3B" w14:textId="77777777" w:rsidR="00B17D58" w:rsidRPr="003F0E49" w:rsidRDefault="00B17D58" w:rsidP="004A1A56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130006B" w14:textId="77777777" w:rsidR="00BB7C15" w:rsidRPr="004A1A56" w:rsidRDefault="00BB7C15" w:rsidP="004A1A56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A1A56">
        <w:rPr>
          <w:rFonts w:ascii="Times New Roman" w:hAnsi="Times New Roman" w:cs="Times New Roman"/>
          <w:i/>
          <w:sz w:val="20"/>
          <w:szCs w:val="20"/>
          <w:lang w:val="en-US"/>
        </w:rPr>
        <w:t>Tabel</w:t>
      </w:r>
      <w:proofErr w:type="spellEnd"/>
      <w:r w:rsidRPr="004A1A5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3</w:t>
      </w:r>
      <w:bookmarkStart w:id="0" w:name="_Hlk501497559"/>
      <w:r w:rsidRPr="004A1A56">
        <w:rPr>
          <w:rFonts w:ascii="Times New Roman" w:hAnsi="Times New Roman" w:cs="Times New Roman"/>
          <w:sz w:val="20"/>
          <w:szCs w:val="20"/>
          <w:lang w:val="en-US"/>
        </w:rPr>
        <w:t xml:space="preserve">. Uji </w:t>
      </w:r>
      <w:proofErr w:type="spellStart"/>
      <w:r w:rsidRPr="004A1A56">
        <w:rPr>
          <w:rFonts w:ascii="Times New Roman" w:hAnsi="Times New Roman" w:cs="Times New Roman"/>
          <w:sz w:val="20"/>
          <w:szCs w:val="20"/>
          <w:lang w:val="en-US"/>
        </w:rPr>
        <w:t>Korelasi</w:t>
      </w:r>
      <w:proofErr w:type="spellEnd"/>
      <w:r w:rsidRPr="004A1A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A1A56">
        <w:rPr>
          <w:rFonts w:ascii="Times New Roman" w:hAnsi="Times New Roman" w:cs="Times New Roman"/>
          <w:i/>
          <w:sz w:val="20"/>
          <w:szCs w:val="20"/>
          <w:lang w:val="en-US"/>
        </w:rPr>
        <w:t>Secure Romantic Attachment</w:t>
      </w:r>
      <w:r w:rsidRPr="004A1A56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4A1A56">
        <w:rPr>
          <w:rFonts w:ascii="Times New Roman" w:hAnsi="Times New Roman" w:cs="Times New Roman"/>
          <w:sz w:val="20"/>
          <w:szCs w:val="20"/>
          <w:lang w:val="en-US"/>
        </w:rPr>
        <w:t>Aspek</w:t>
      </w:r>
      <w:proofErr w:type="spellEnd"/>
      <w:r w:rsidRPr="004A1A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1A56">
        <w:rPr>
          <w:rFonts w:ascii="Times New Roman" w:hAnsi="Times New Roman" w:cs="Times New Roman"/>
          <w:sz w:val="20"/>
          <w:szCs w:val="20"/>
          <w:lang w:val="en-US"/>
        </w:rPr>
        <w:t>Kepuasan</w:t>
      </w:r>
      <w:proofErr w:type="spellEnd"/>
      <w:r w:rsidRPr="004A1A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1A56">
        <w:rPr>
          <w:rFonts w:ascii="Times New Roman" w:hAnsi="Times New Roman" w:cs="Times New Roman"/>
          <w:sz w:val="20"/>
          <w:szCs w:val="20"/>
          <w:lang w:val="en-US"/>
        </w:rPr>
        <w:t>Berpacaran</w:t>
      </w:r>
      <w:proofErr w:type="spellEnd"/>
    </w:p>
    <w:p w14:paraId="798CD67E" w14:textId="77777777" w:rsidR="00BB7C15" w:rsidRPr="004A1A56" w:rsidRDefault="00BB7C15" w:rsidP="004A1A56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7"/>
        <w:gridCol w:w="141"/>
        <w:gridCol w:w="2693"/>
      </w:tblGrid>
      <w:tr w:rsidR="00BB7C15" w:rsidRPr="004A1A56" w14:paraId="032DE808" w14:textId="77777777" w:rsidTr="00BB7C15">
        <w:tc>
          <w:tcPr>
            <w:tcW w:w="4820" w:type="dxa"/>
            <w:tcBorders>
              <w:top w:val="single" w:sz="18" w:space="0" w:color="000000"/>
              <w:bottom w:val="single" w:sz="4" w:space="0" w:color="auto"/>
            </w:tcBorders>
          </w:tcPr>
          <w:p w14:paraId="2B0DA6DF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1" w:name="_Hlk507489549"/>
            <w:bookmarkEnd w:id="0"/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Variabel</w:t>
            </w:r>
            <w:proofErr w:type="spellEnd"/>
          </w:p>
        </w:tc>
        <w:tc>
          <w:tcPr>
            <w:tcW w:w="2127" w:type="dxa"/>
            <w:tcBorders>
              <w:top w:val="single" w:sz="18" w:space="0" w:color="000000"/>
              <w:bottom w:val="single" w:sz="4" w:space="0" w:color="auto"/>
            </w:tcBorders>
          </w:tcPr>
          <w:p w14:paraId="45C77FAB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Koefisien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Korelasi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(r)</w:t>
            </w:r>
          </w:p>
        </w:tc>
        <w:tc>
          <w:tcPr>
            <w:tcW w:w="2834" w:type="dxa"/>
            <w:gridSpan w:val="2"/>
            <w:tcBorders>
              <w:top w:val="single" w:sz="18" w:space="0" w:color="000000"/>
              <w:bottom w:val="single" w:sz="4" w:space="0" w:color="auto"/>
            </w:tcBorders>
          </w:tcPr>
          <w:p w14:paraId="1179A7F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Signifikansi</w:t>
            </w:r>
            <w:proofErr w:type="spellEnd"/>
            <w:r w:rsidRPr="004A1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(p)</w:t>
            </w:r>
          </w:p>
        </w:tc>
      </w:tr>
      <w:tr w:rsidR="00BB7C15" w:rsidRPr="004A1A56" w14:paraId="1595D05E" w14:textId="77777777" w:rsidTr="00BB7C15">
        <w:tc>
          <w:tcPr>
            <w:tcW w:w="4820" w:type="dxa"/>
            <w:tcBorders>
              <w:bottom w:val="nil"/>
            </w:tcBorders>
          </w:tcPr>
          <w:p w14:paraId="132B35F4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Secure romantic attachment –</w:t>
            </w: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memertahankan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perilaku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empati</w:t>
            </w:r>
            <w:proofErr w:type="spellEnd"/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7BC18A36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0.494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AE02FC7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193D8654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2F676F48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Secure romantic attachment –</w:t>
            </w: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komitmen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2E24DB6C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70295E6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4EC51E75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6856FBF6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Secure romantic attachment –</w:t>
            </w: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komunikasi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6C0CF617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849B582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041D42C7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7B2E4D5C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–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penyelesaian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konflik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A5AC0FA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6AA08B8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6E95891E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71978E27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–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pengungkapan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diri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emosional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5E356168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0.514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0E6BAB5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2622F474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79BA3C28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–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afeksi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78A2B8E6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59C3ED3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3DDA0A1F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2608CAC7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–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kepastian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keamanan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hubungan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A57F675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B96A8E4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6BF7B8A0" w14:textId="77777777" w:rsidTr="00BB7C15">
        <w:tc>
          <w:tcPr>
            <w:tcW w:w="4820" w:type="dxa"/>
            <w:tcBorders>
              <w:top w:val="nil"/>
              <w:bottom w:val="nil"/>
            </w:tcBorders>
          </w:tcPr>
          <w:p w14:paraId="70C31230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–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hubungan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069DADDB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A236C1E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BB7C15" w:rsidRPr="004A1A56" w14:paraId="65A62BA3" w14:textId="77777777" w:rsidTr="00BB7C15">
        <w:tc>
          <w:tcPr>
            <w:tcW w:w="4820" w:type="dxa"/>
            <w:tcBorders>
              <w:top w:val="nil"/>
            </w:tcBorders>
          </w:tcPr>
          <w:p w14:paraId="1972CA63" w14:textId="1EEF5971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Secure romantic attachment </w:t>
            </w:r>
            <w:r w:rsidR="004A1A56"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–</w:t>
            </w:r>
            <w:r w:rsidRPr="004A1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keadilan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63CAFFF8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0.518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7DCABC49" w14:textId="77777777" w:rsidR="00BB7C15" w:rsidRPr="004A1A56" w:rsidRDefault="00BB7C15" w:rsidP="004A1A56">
            <w:pPr>
              <w:pStyle w:val="ListParagraph"/>
              <w:tabs>
                <w:tab w:val="left" w:pos="851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bookmarkEnd w:id="1"/>
    </w:tbl>
    <w:p w14:paraId="32E4F471" w14:textId="77777777" w:rsidR="00B17D58" w:rsidRPr="003F0E49" w:rsidRDefault="00B17D58" w:rsidP="004A1A5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25FEE" w14:textId="77777777" w:rsidR="00B17D58" w:rsidRPr="003F0E49" w:rsidRDefault="00B17D58" w:rsidP="004A1A56">
      <w:pPr>
        <w:pStyle w:val="ListParagraph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17D58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8A6EEDF" w14:textId="77777777" w:rsidR="00B17D58" w:rsidRPr="003F0E49" w:rsidRDefault="00B17D58" w:rsidP="004A1A56">
      <w:pPr>
        <w:pStyle w:val="ListParagraph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berkorelasi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memertahankan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empati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pengungkapan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afeksi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kepastian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0.000 (p &lt; 0.05).</w:t>
      </w:r>
    </w:p>
    <w:p w14:paraId="60260BCE" w14:textId="77777777" w:rsidR="004A1A56" w:rsidRPr="003F0E49" w:rsidRDefault="004A1A56" w:rsidP="004A1A56">
      <w:pPr>
        <w:pStyle w:val="ListParagraph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E9FD20D" w14:textId="77777777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kelekatan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internal (</w:t>
      </w:r>
      <w:r w:rsidRPr="003F0E49">
        <w:rPr>
          <w:rFonts w:ascii="Times New Roman" w:hAnsi="Times New Roman" w:cs="Times New Roman"/>
          <w:i/>
          <w:sz w:val="24"/>
          <w:szCs w:val="24"/>
        </w:rPr>
        <w:t>internal working models</w:t>
      </w:r>
      <w:r w:rsidRPr="003F0E49">
        <w:rPr>
          <w:rFonts w:ascii="Times New Roman" w:hAnsi="Times New Roman" w:cs="Times New Roman"/>
          <w:sz w:val="24"/>
          <w:szCs w:val="24"/>
        </w:rPr>
        <w:t xml:space="preserve">). Model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attachment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lastRenderedPageBreak/>
        <w:t>selanjutnya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(Fraley &amp; Shaver, 2000).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masa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A0BFF" w14:textId="55D6635B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kognitifnya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self-image</w:t>
      </w:r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</w:rPr>
        <w:t>other-image</w:t>
      </w:r>
      <w:r w:rsidRPr="003F0E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Miller,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Pelman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&amp; Brehm, 2007). </w:t>
      </w:r>
      <w:r w:rsidRPr="003F0E49">
        <w:rPr>
          <w:rFonts w:ascii="Times New Roman" w:hAnsi="Times New Roman" w:cs="Times New Roman"/>
          <w:i/>
          <w:sz w:val="24"/>
          <w:szCs w:val="24"/>
        </w:rPr>
        <w:t>Self-image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r w:rsidRPr="003F0E49">
        <w:rPr>
          <w:rFonts w:ascii="Times New Roman" w:hAnsi="Times New Roman" w:cs="Times New Roman"/>
          <w:i/>
          <w:sz w:val="24"/>
          <w:szCs w:val="24"/>
        </w:rPr>
        <w:t>Other image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Bartholomew (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Miller,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Pelman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&amp; Brehm, 2007)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attachment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self-image</w:t>
      </w:r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other-image </w:t>
      </w:r>
      <w:r w:rsidRPr="003F0E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6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07E">
        <w:rPr>
          <w:rFonts w:ascii="Times New Roman" w:hAnsi="Times New Roman" w:cs="Times New Roman"/>
          <w:sz w:val="24"/>
          <w:szCs w:val="24"/>
        </w:rPr>
        <w:t>s</w:t>
      </w:r>
      <w:r w:rsidRPr="003F0E49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romantisnya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dekatnya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keintiman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(Collins &amp; Read, 1990). </w:t>
      </w:r>
    </w:p>
    <w:p w14:paraId="67BB1638" w14:textId="53FA9170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4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407E"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 w:rsidR="0056407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640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>ualitas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lain,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(Straub, 2009).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Madahi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 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(2013),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terjalin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mereduksi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peluang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50415B" w14:textId="77777777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Guldner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(2003),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tatap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face to face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tatap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berjauhan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E7FFD3" w14:textId="77777777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Meeks, Hendrick, dan Hendrick (1998)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penelitiannya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penentu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Lima orang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chatting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perhatian-perhatian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Anatasia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(2010)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penelitiannya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terbina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4E0B3C" w14:textId="77777777" w:rsidR="004A1A56" w:rsidRPr="003F0E49" w:rsidRDefault="004A1A56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E49">
        <w:rPr>
          <w:rFonts w:ascii="Times New Roman" w:hAnsi="Times New Roman" w:cs="Times New Roman"/>
          <w:sz w:val="24"/>
          <w:szCs w:val="24"/>
          <w:lang w:val="en-US"/>
        </w:rPr>
        <w:t>Gottman (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Straub, 2009)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nada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bicara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isyarat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non-verbal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lastRenderedPageBreak/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media-media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nada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bicara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isyarat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non-verbal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disalahartikan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media.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Guldner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(2003)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kesalahpahaman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51.4%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E1D6F5" w14:textId="37C66688" w:rsidR="003F0E49" w:rsidRPr="003F0E49" w:rsidRDefault="004A1A56" w:rsidP="004A1A56">
      <w:pPr>
        <w:pStyle w:val="ListParagraph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keintiman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ketergantungan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cemas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memertahankan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empati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berkomitmen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afeksi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kepastian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adil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7BC72" w14:textId="09FAE756" w:rsidR="00BD0580" w:rsidRDefault="00BD0580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97D85" w14:textId="2AA148C2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1149E" w14:textId="7530B894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5F508" w14:textId="70362A11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8B92C" w14:textId="77777777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FB4D1" w14:textId="5D6006F5" w:rsidR="00B17D58" w:rsidRPr="003F0E49" w:rsidRDefault="00B17D58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t>SIMPULAN</w:t>
      </w:r>
    </w:p>
    <w:p w14:paraId="3BB6E6C7" w14:textId="4EAA4EB4" w:rsidR="00B17D58" w:rsidRPr="004A1A56" w:rsidRDefault="00B17D58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emerging adult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secure romantic attachment,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2679A74" w14:textId="77777777" w:rsidR="00BD0580" w:rsidRDefault="00BD0580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0333C" w14:textId="1D564A28" w:rsidR="00B17D58" w:rsidRPr="003F0E49" w:rsidRDefault="00B17D58" w:rsidP="004A1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27A87EC" w14:textId="77777777" w:rsidR="00B17D58" w:rsidRPr="003F0E49" w:rsidRDefault="00B17D58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kelekatan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nada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non-verbal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84B9A" w14:textId="33CB5C7D" w:rsidR="003F0E49" w:rsidRDefault="00B17D58" w:rsidP="004A1A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r w:rsidRPr="003F0E49">
        <w:rPr>
          <w:rFonts w:ascii="Times New Roman" w:hAnsi="Times New Roman" w:cs="Times New Roman"/>
          <w:i/>
          <w:sz w:val="24"/>
          <w:szCs w:val="24"/>
        </w:rPr>
        <w:t>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juga agar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dan </w:t>
      </w:r>
      <w:r w:rsidRPr="003F0E49">
        <w:rPr>
          <w:rFonts w:ascii="Times New Roman" w:hAnsi="Times New Roman" w:cs="Times New Roman"/>
          <w:i/>
          <w:sz w:val="24"/>
          <w:szCs w:val="24"/>
        </w:rPr>
        <w:t>secure romantic attachment</w:t>
      </w:r>
      <w:r w:rsidRPr="003F0E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ter</w:t>
      </w:r>
      <w:r w:rsidR="0056407E"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.</w:t>
      </w:r>
    </w:p>
    <w:p w14:paraId="4245193C" w14:textId="28E4B583" w:rsidR="00BD0580" w:rsidRDefault="00BD0580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24F9" w14:textId="44DB621D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FBD77" w14:textId="77777777" w:rsidR="00B136AA" w:rsidRDefault="00B136AA" w:rsidP="00564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7537E" w14:textId="2FA2FDA4" w:rsidR="00B17D58" w:rsidRDefault="00B17D58" w:rsidP="00B13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9">
        <w:rPr>
          <w:rFonts w:ascii="Times New Roman" w:hAnsi="Times New Roman" w:cs="Times New Roman"/>
          <w:b/>
          <w:sz w:val="24"/>
          <w:szCs w:val="24"/>
        </w:rPr>
        <w:lastRenderedPageBreak/>
        <w:t>PUSTAKA ACUAN</w:t>
      </w:r>
    </w:p>
    <w:p w14:paraId="1AE94230" w14:textId="77777777" w:rsidR="00B136AA" w:rsidRPr="003F0E49" w:rsidRDefault="00B136AA" w:rsidP="00B13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AF618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Andrade, A. L. D.,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Wachelke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J. F. R., &amp; Rodrigues, A. B. C. H. (2015). Relationship satisfaction in young adults: Gender and love dimensions.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Interpersona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an International Journal on Personal Relationships</w:t>
      </w:r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r w:rsidRPr="003F0E49">
        <w:rPr>
          <w:rFonts w:ascii="Times New Roman" w:hAnsi="Times New Roman" w:cs="Times New Roman"/>
          <w:i/>
          <w:sz w:val="24"/>
          <w:szCs w:val="24"/>
        </w:rPr>
        <w:t>9</w:t>
      </w:r>
      <w:r w:rsidRPr="003F0E49">
        <w:rPr>
          <w:rFonts w:ascii="Times New Roman" w:hAnsi="Times New Roman" w:cs="Times New Roman"/>
          <w:sz w:val="24"/>
          <w:szCs w:val="24"/>
        </w:rPr>
        <w:t>(1), 19-31.</w:t>
      </w:r>
    </w:p>
    <w:p w14:paraId="2FCFD129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N. T. (2016).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Secure Attachment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Romantis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pada Emerging Adult</w:t>
      </w:r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Strata 1 Program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Surabaya, Surabaya.</w:t>
      </w:r>
    </w:p>
    <w:p w14:paraId="5297CE96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Bee, H. L. (1996). </w:t>
      </w:r>
      <w:r w:rsidRPr="003F0E49">
        <w:rPr>
          <w:rFonts w:ascii="Times New Roman" w:hAnsi="Times New Roman" w:cs="Times New Roman"/>
          <w:i/>
          <w:sz w:val="24"/>
          <w:szCs w:val="24"/>
        </w:rPr>
        <w:t>The journey of adulthood third edition</w:t>
      </w:r>
      <w:r w:rsidRPr="003F0E49">
        <w:rPr>
          <w:rFonts w:ascii="Times New Roman" w:hAnsi="Times New Roman" w:cs="Times New Roman"/>
          <w:sz w:val="24"/>
          <w:szCs w:val="24"/>
        </w:rPr>
        <w:t xml:space="preserve">. New Jersey: Prentice Hall, Inc. </w:t>
      </w:r>
    </w:p>
    <w:p w14:paraId="24DD2F47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Collins, N. (2008).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Adult attachment scale. 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>Retrieved from https://labs.psych.ucsb.edu/collins/nancy/UCSB_Close_Relationships_Lab/Resources_files/Adult%20Attachment%20Scale.doc</w:t>
      </w:r>
    </w:p>
    <w:p w14:paraId="546B8804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Collins, N. L &amp; Read, S. J. (1990). Adult attachment, working models, and relationship quality in dating couples. </w:t>
      </w:r>
      <w:r w:rsidRPr="003F0E49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r w:rsidRPr="003F0E49">
        <w:rPr>
          <w:rFonts w:ascii="Times New Roman" w:hAnsi="Times New Roman" w:cs="Times New Roman"/>
          <w:i/>
          <w:sz w:val="24"/>
          <w:szCs w:val="24"/>
        </w:rPr>
        <w:t>58</w:t>
      </w:r>
      <w:r w:rsidRPr="003F0E49">
        <w:rPr>
          <w:rFonts w:ascii="Times New Roman" w:hAnsi="Times New Roman" w:cs="Times New Roman"/>
          <w:sz w:val="24"/>
          <w:szCs w:val="24"/>
        </w:rPr>
        <w:t>(4), 644-663.</w:t>
      </w:r>
    </w:p>
    <w:p w14:paraId="3C4DD765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Gleeson, G., &amp; Fitzgerald, A. (2014). Exploring the association between adult attachment styles in romantic relationships, perceptions of parents from childhood and relationship satisfaction. </w:t>
      </w:r>
      <w:r w:rsidRPr="003F0E49">
        <w:rPr>
          <w:rFonts w:ascii="Times New Roman" w:hAnsi="Times New Roman" w:cs="Times New Roman"/>
          <w:i/>
          <w:sz w:val="24"/>
          <w:szCs w:val="24"/>
        </w:rPr>
        <w:t xml:space="preserve">Health, 6, </w:t>
      </w:r>
      <w:r w:rsidRPr="003F0E49">
        <w:rPr>
          <w:rFonts w:ascii="Times New Roman" w:hAnsi="Times New Roman" w:cs="Times New Roman"/>
          <w:sz w:val="24"/>
          <w:szCs w:val="24"/>
        </w:rPr>
        <w:t>1643-1661.</w:t>
      </w:r>
    </w:p>
    <w:p w14:paraId="114D24A5" w14:textId="7C7D13B4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proofErr w:type="spellStart"/>
      <w:r w:rsidRPr="003F0E49">
        <w:rPr>
          <w:rFonts w:ascii="Times New Roman" w:hAnsi="Times New Roman" w:cs="Times New Roman"/>
          <w:sz w:val="24"/>
          <w:szCs w:val="24"/>
        </w:rPr>
        <w:t>Guldner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G. (2003). </w:t>
      </w:r>
      <w:r w:rsidRPr="003F0E49">
        <w:rPr>
          <w:rFonts w:ascii="Times New Roman" w:hAnsi="Times New Roman" w:cs="Times New Roman"/>
          <w:i/>
          <w:sz w:val="24"/>
          <w:szCs w:val="24"/>
        </w:rPr>
        <w:t>Long distance relationships: The complete guide.</w:t>
      </w:r>
      <w:r w:rsidRPr="003F0E49">
        <w:rPr>
          <w:rFonts w:ascii="Times New Roman" w:hAnsi="Times New Roman" w:cs="Times New Roman"/>
          <w:sz w:val="24"/>
          <w:szCs w:val="24"/>
        </w:rPr>
        <w:t xml:space="preserve"> Los Angeles: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JFMilne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39772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  <w:lang w:val="en-US"/>
        </w:rPr>
        <w:t>Guldner</w:t>
      </w:r>
      <w:proofErr w:type="spellEnd"/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, G. T., &amp; Swensen, C. H. (1995). Time spent together and relationship quality: Long-distance relationships as a test case. </w:t>
      </w:r>
      <w:r w:rsidRPr="003F0E49">
        <w:rPr>
          <w:rFonts w:ascii="Times New Roman" w:hAnsi="Times New Roman" w:cs="Times New Roman"/>
          <w:i/>
          <w:sz w:val="24"/>
          <w:szCs w:val="24"/>
          <w:lang w:val="en-US"/>
        </w:rPr>
        <w:t>Journal of Social and Personal Relationships, 12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>(2), 313-320.</w:t>
      </w:r>
    </w:p>
    <w:p w14:paraId="6E55D185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Manampiring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H. (2012).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survey LDR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. Retrieved March 21, 2017, from </w:t>
      </w:r>
      <w:hyperlink r:id="rId9" w:history="1">
        <w:r w:rsidRPr="003F0E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https://henrymanampiring.com/2012/11/11/laporan-survey-ldr-nasional/</w:t>
        </w:r>
      </w:hyperlink>
    </w:p>
    <w:p w14:paraId="6D53C4BD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Putri, N. P. S. (2014).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quality work life,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kebermaknaan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F0E49">
        <w:rPr>
          <w:rFonts w:ascii="Times New Roman" w:hAnsi="Times New Roman" w:cs="Times New Roman"/>
          <w:i/>
          <w:sz w:val="24"/>
          <w:szCs w:val="24"/>
        </w:rPr>
        <w:t>menjalani</w:t>
      </w:r>
      <w:proofErr w:type="spellEnd"/>
      <w:r w:rsidRPr="003F0E49">
        <w:rPr>
          <w:rFonts w:ascii="Times New Roman" w:hAnsi="Times New Roman" w:cs="Times New Roman"/>
          <w:i/>
          <w:sz w:val="24"/>
          <w:szCs w:val="24"/>
        </w:rPr>
        <w:t xml:space="preserve"> long distance relationship.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 xml:space="preserve"> Gadjah </w:t>
      </w:r>
      <w:proofErr w:type="spellStart"/>
      <w:r w:rsidRPr="003F0E49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3F0E49">
        <w:rPr>
          <w:rFonts w:ascii="Times New Roman" w:hAnsi="Times New Roman" w:cs="Times New Roman"/>
          <w:sz w:val="24"/>
          <w:szCs w:val="24"/>
        </w:rPr>
        <w:t>, Yogyakarta.</w:t>
      </w:r>
    </w:p>
    <w:p w14:paraId="41AF7661" w14:textId="77777777" w:rsidR="00B17D58" w:rsidRPr="003F0E49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Straub, J. D. (2009). </w:t>
      </w:r>
      <w:r w:rsidRPr="003F0E49">
        <w:rPr>
          <w:rFonts w:ascii="Times New Roman" w:hAnsi="Times New Roman" w:cs="Times New Roman"/>
          <w:i/>
          <w:sz w:val="24"/>
          <w:szCs w:val="24"/>
        </w:rPr>
        <w:t>God attachment, romantic attachment, and relationship satisfaction in a sample of evangelical college students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(Published dissertation).</w:t>
      </w:r>
      <w:r w:rsidRPr="003F0E49">
        <w:rPr>
          <w:rFonts w:ascii="Times New Roman" w:hAnsi="Times New Roman" w:cs="Times New Roman"/>
          <w:sz w:val="24"/>
          <w:szCs w:val="24"/>
        </w:rPr>
        <w:t xml:space="preserve"> Liberty University, Lynchburg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>, Virginia</w:t>
      </w:r>
      <w:r w:rsidRPr="003F0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E805A" w14:textId="23E2CF9F" w:rsidR="00BD0580" w:rsidRDefault="00B17D58" w:rsidP="00B136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E49">
        <w:rPr>
          <w:rFonts w:ascii="Times New Roman" w:hAnsi="Times New Roman" w:cs="Times New Roman"/>
          <w:sz w:val="24"/>
          <w:szCs w:val="24"/>
        </w:rPr>
        <w:t xml:space="preserve">Walter, C. M. (2012). </w:t>
      </w:r>
      <w:r w:rsidRPr="003F0E49">
        <w:rPr>
          <w:rFonts w:ascii="Times New Roman" w:hAnsi="Times New Roman" w:cs="Times New Roman"/>
          <w:i/>
          <w:sz w:val="24"/>
          <w:szCs w:val="24"/>
        </w:rPr>
        <w:t>Relationship satisfaction: The influence of attachment, love styles and religiosity</w:t>
      </w:r>
      <w:r w:rsidRPr="003F0E49">
        <w:rPr>
          <w:rFonts w:ascii="Times New Roman" w:hAnsi="Times New Roman" w:cs="Times New Roman"/>
          <w:sz w:val="24"/>
          <w:szCs w:val="24"/>
          <w:lang w:val="en-US"/>
        </w:rPr>
        <w:t xml:space="preserve"> (Published fulfilment of the requirements of the Higher Diploma). DBS School of Arts, Dublin, Ireland</w:t>
      </w:r>
      <w:r w:rsidR="00BD05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B4569C" w14:textId="77777777" w:rsidR="00BD0580" w:rsidRDefault="00BD0580" w:rsidP="00BD058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8D349" w14:textId="77777777" w:rsidR="00BD0580" w:rsidRDefault="00BD0580" w:rsidP="00BD058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97952" w14:textId="056B73DF" w:rsidR="00BD0580" w:rsidRPr="00BD0580" w:rsidRDefault="00BD0580" w:rsidP="00BD0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D0580" w:rsidRPr="00BD0580" w:rsidSect="00B17D58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5CD00332" w14:textId="77777777" w:rsidR="001359B5" w:rsidRPr="003F0E49" w:rsidRDefault="001359B5" w:rsidP="004A1A5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359B5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33178F26" w14:textId="77777777" w:rsidR="001359B5" w:rsidRPr="003F0E49" w:rsidRDefault="001359B5" w:rsidP="004A1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359B5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29DB738E" w14:textId="77777777" w:rsidR="006A55D1" w:rsidRPr="003F0E49" w:rsidRDefault="006A55D1" w:rsidP="004A1A56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6A55D1" w:rsidRPr="003F0E49" w:rsidSect="00BB7C15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62ECE4C0" w14:textId="77777777" w:rsidR="006A55D1" w:rsidRPr="00BD2ADC" w:rsidRDefault="006A55D1" w:rsidP="004A1A56">
      <w:pPr>
        <w:spacing w:after="0" w:line="276" w:lineRule="auto"/>
        <w:jc w:val="both"/>
        <w:rPr>
          <w:rFonts w:ascii="Times New Roman" w:hAnsi="Times New Roman" w:cs="Times New Roman"/>
        </w:rPr>
        <w:sectPr w:rsidR="006A55D1" w:rsidRPr="00BD2ADC" w:rsidSect="00BB7C15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3510959C" w14:textId="77777777" w:rsidR="00BD2ADC" w:rsidRDefault="00BD2ADC" w:rsidP="004A1A56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  <w:sectPr w:rsidR="00BD2ADC" w:rsidSect="00BB7C15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58483ED0" w14:textId="77777777" w:rsidR="0096594E" w:rsidRPr="0096594E" w:rsidRDefault="0096594E" w:rsidP="00BD0580">
      <w:pPr>
        <w:spacing w:after="0" w:line="276" w:lineRule="auto"/>
        <w:rPr>
          <w:rFonts w:ascii="Times New Roman" w:hAnsi="Times New Roman" w:cs="Times New Roman"/>
          <w:b/>
        </w:rPr>
        <w:sectPr w:rsidR="0096594E" w:rsidRPr="0096594E" w:rsidSect="00BB7C15">
          <w:type w:val="continuous"/>
          <w:pgSz w:w="11906" w:h="16838" w:code="9"/>
          <w:pgMar w:top="1440" w:right="1080" w:bottom="1440" w:left="1080" w:header="708" w:footer="708" w:gutter="0"/>
          <w:cols w:num="2" w:space="708"/>
          <w:docGrid w:linePitch="360"/>
        </w:sectPr>
      </w:pPr>
    </w:p>
    <w:p w14:paraId="669E93CB" w14:textId="77777777" w:rsidR="00E74CB4" w:rsidRPr="00E87CD5" w:rsidRDefault="00E74CB4" w:rsidP="004A1A56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  <w:sectPr w:rsidR="00E74CB4" w:rsidRPr="00E87CD5" w:rsidSect="00BB7C15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14:paraId="5F768365" w14:textId="77777777" w:rsidR="0066726A" w:rsidRPr="006A55D1" w:rsidRDefault="0066726A" w:rsidP="00BD0580">
      <w:pPr>
        <w:spacing w:after="0" w:line="240" w:lineRule="auto"/>
        <w:ind w:right="707"/>
        <w:jc w:val="both"/>
        <w:rPr>
          <w:rFonts w:ascii="Times New Roman" w:hAnsi="Times New Roman" w:cs="Times New Roman"/>
        </w:rPr>
      </w:pPr>
    </w:p>
    <w:sectPr w:rsidR="0066726A" w:rsidRPr="006A55D1" w:rsidSect="00BB7C15">
      <w:type w:val="continuous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77F0C" w14:textId="77777777" w:rsidR="00C82280" w:rsidRDefault="00C82280" w:rsidP="00BB7C15">
      <w:pPr>
        <w:spacing w:after="0" w:line="240" w:lineRule="auto"/>
      </w:pPr>
      <w:r>
        <w:separator/>
      </w:r>
    </w:p>
  </w:endnote>
  <w:endnote w:type="continuationSeparator" w:id="0">
    <w:p w14:paraId="4CA3F268" w14:textId="77777777" w:rsidR="00C82280" w:rsidRDefault="00C82280" w:rsidP="00BB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5672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1B65BC4" w14:textId="77777777" w:rsidR="00BB7C15" w:rsidRPr="0056407E" w:rsidRDefault="00BB7C15">
        <w:pPr>
          <w:pStyle w:val="Footer"/>
          <w:jc w:val="right"/>
          <w:rPr>
            <w:rFonts w:ascii="Times New Roman" w:hAnsi="Times New Roman" w:cs="Times New Roman"/>
          </w:rPr>
        </w:pPr>
        <w:r w:rsidRPr="0056407E">
          <w:rPr>
            <w:rFonts w:ascii="Times New Roman" w:hAnsi="Times New Roman" w:cs="Times New Roman"/>
          </w:rPr>
          <w:fldChar w:fldCharType="begin"/>
        </w:r>
        <w:r w:rsidRPr="0056407E">
          <w:rPr>
            <w:rFonts w:ascii="Times New Roman" w:hAnsi="Times New Roman" w:cs="Times New Roman"/>
          </w:rPr>
          <w:instrText xml:space="preserve"> PAGE   \* MERGEFORMAT </w:instrText>
        </w:r>
        <w:r w:rsidRPr="0056407E">
          <w:rPr>
            <w:rFonts w:ascii="Times New Roman" w:hAnsi="Times New Roman" w:cs="Times New Roman"/>
          </w:rPr>
          <w:fldChar w:fldCharType="separate"/>
        </w:r>
        <w:r w:rsidR="00B17D58" w:rsidRPr="0056407E">
          <w:rPr>
            <w:rFonts w:ascii="Times New Roman" w:hAnsi="Times New Roman" w:cs="Times New Roman"/>
            <w:noProof/>
          </w:rPr>
          <w:t>1</w:t>
        </w:r>
        <w:r w:rsidRPr="005640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EB2BDF" w14:textId="77777777" w:rsidR="00BB7C15" w:rsidRDefault="00BB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8DA7" w14:textId="77777777" w:rsidR="00C82280" w:rsidRDefault="00C82280" w:rsidP="00BB7C15">
      <w:pPr>
        <w:spacing w:after="0" w:line="240" w:lineRule="auto"/>
      </w:pPr>
      <w:r>
        <w:separator/>
      </w:r>
    </w:p>
  </w:footnote>
  <w:footnote w:type="continuationSeparator" w:id="0">
    <w:p w14:paraId="0DB540CB" w14:textId="77777777" w:rsidR="00C82280" w:rsidRDefault="00C82280" w:rsidP="00BB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068"/>
    <w:multiLevelType w:val="hybridMultilevel"/>
    <w:tmpl w:val="E6C0E2D0"/>
    <w:lvl w:ilvl="0" w:tplc="FEA8133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6A"/>
    <w:rsid w:val="0001360D"/>
    <w:rsid w:val="001275B3"/>
    <w:rsid w:val="001359B5"/>
    <w:rsid w:val="001C3A1F"/>
    <w:rsid w:val="001E0454"/>
    <w:rsid w:val="00231EB5"/>
    <w:rsid w:val="00265896"/>
    <w:rsid w:val="00281CC9"/>
    <w:rsid w:val="00356F25"/>
    <w:rsid w:val="00390CD0"/>
    <w:rsid w:val="00391863"/>
    <w:rsid w:val="003D77AD"/>
    <w:rsid w:val="003F04C7"/>
    <w:rsid w:val="003F0E49"/>
    <w:rsid w:val="00407ADB"/>
    <w:rsid w:val="004941D6"/>
    <w:rsid w:val="004A1A56"/>
    <w:rsid w:val="004E60F4"/>
    <w:rsid w:val="004F5826"/>
    <w:rsid w:val="00546374"/>
    <w:rsid w:val="0056407E"/>
    <w:rsid w:val="005F63A7"/>
    <w:rsid w:val="0066726A"/>
    <w:rsid w:val="006A30F0"/>
    <w:rsid w:val="006A55D1"/>
    <w:rsid w:val="00745A7D"/>
    <w:rsid w:val="00781867"/>
    <w:rsid w:val="00900C9A"/>
    <w:rsid w:val="0090162E"/>
    <w:rsid w:val="00951CD1"/>
    <w:rsid w:val="0096594E"/>
    <w:rsid w:val="009B0C72"/>
    <w:rsid w:val="009D62D9"/>
    <w:rsid w:val="00B129FC"/>
    <w:rsid w:val="00B136AA"/>
    <w:rsid w:val="00B173D9"/>
    <w:rsid w:val="00B17D58"/>
    <w:rsid w:val="00BB7C15"/>
    <w:rsid w:val="00BC68C1"/>
    <w:rsid w:val="00BD0580"/>
    <w:rsid w:val="00BD2ADC"/>
    <w:rsid w:val="00C31641"/>
    <w:rsid w:val="00C52905"/>
    <w:rsid w:val="00C82280"/>
    <w:rsid w:val="00CA1F1C"/>
    <w:rsid w:val="00D63B18"/>
    <w:rsid w:val="00DC061C"/>
    <w:rsid w:val="00E74CB4"/>
    <w:rsid w:val="00EF3068"/>
    <w:rsid w:val="00FE097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39F1"/>
  <w15:chartTrackingRefBased/>
  <w15:docId w15:val="{79E6FA17-1999-46DE-8087-3F11E59F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26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31EB5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rsid w:val="00231EB5"/>
    <w:rPr>
      <w:lang w:val="id-ID"/>
    </w:rPr>
  </w:style>
  <w:style w:type="table" w:styleId="TableGrid">
    <w:name w:val="Table Grid"/>
    <w:basedOn w:val="TableNormal"/>
    <w:uiPriority w:val="59"/>
    <w:rsid w:val="00231E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15"/>
  </w:style>
  <w:style w:type="paragraph" w:styleId="Footer">
    <w:name w:val="footer"/>
    <w:basedOn w:val="Normal"/>
    <w:link w:val="FooterChar"/>
    <w:uiPriority w:val="99"/>
    <w:unhideWhenUsed/>
    <w:rsid w:val="00BB7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15"/>
  </w:style>
  <w:style w:type="character" w:styleId="UnresolvedMention">
    <w:name w:val="Unresolved Mention"/>
    <w:basedOn w:val="DefaultParagraphFont"/>
    <w:uiPriority w:val="99"/>
    <w:semiHidden/>
    <w:unhideWhenUsed/>
    <w:rsid w:val="00281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ntyap.airaw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nrymanampiring.com/2012/11/11/laporan-survey-ldr-nas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Chintya P. Airawata</dc:creator>
  <cp:keywords/>
  <dc:description/>
  <cp:lastModifiedBy>P A V I L I O N</cp:lastModifiedBy>
  <cp:revision>7</cp:revision>
  <dcterms:created xsi:type="dcterms:W3CDTF">2021-10-19T12:39:00Z</dcterms:created>
  <dcterms:modified xsi:type="dcterms:W3CDTF">2021-10-19T13:30:00Z</dcterms:modified>
</cp:coreProperties>
</file>