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413D" w:rsidRDefault="0029413D" w:rsidP="0029413D">
      <w:pPr>
        <w:spacing w:after="0" w:line="240" w:lineRule="auto"/>
        <w:ind w:left="2" w:hanging="2"/>
        <w:jc w:val="center"/>
        <w:rPr>
          <w:rFonts w:ascii="Garamond" w:eastAsia="Garamond" w:hAnsi="Garamond" w:cs="Garamond"/>
          <w:b/>
          <w:color w:val="000000"/>
        </w:rPr>
      </w:pPr>
      <w:r w:rsidRPr="005A7EE4">
        <w:rPr>
          <w:rFonts w:ascii="Arial Rounded MT Bold" w:eastAsia="Times New Roman" w:hAnsi="Arial Rounded MT Bold" w:cs="Times New Roman"/>
          <w:color w:val="000000"/>
          <w:sz w:val="28"/>
          <w:szCs w:val="28"/>
        </w:rPr>
        <w:t>Beyond Peaceful Purposes: How Indonesia and India Drive Toward Space Security Architecture</w:t>
      </w:r>
      <w:r>
        <w:rPr>
          <w:rFonts w:ascii="Garamond" w:eastAsia="Garamond" w:hAnsi="Garamond" w:cs="Garamond"/>
          <w:b/>
          <w:color w:val="000000"/>
        </w:rPr>
        <w:t xml:space="preserve"> </w:t>
      </w:r>
    </w:p>
    <w:p w:rsidR="0029413D" w:rsidRDefault="0029413D" w:rsidP="0029413D">
      <w:pPr>
        <w:spacing w:after="0" w:line="240" w:lineRule="auto"/>
        <w:ind w:left="2" w:hanging="2"/>
        <w:jc w:val="center"/>
        <w:rPr>
          <w:rFonts w:ascii="Garamond" w:eastAsia="Garamond" w:hAnsi="Garamond" w:cs="Garamond"/>
          <w:b/>
          <w:color w:val="000000"/>
        </w:rPr>
      </w:pPr>
    </w:p>
    <w:p w:rsidR="0029413D" w:rsidRDefault="0029413D" w:rsidP="0029413D">
      <w:pPr>
        <w:spacing w:after="0" w:line="240" w:lineRule="auto"/>
        <w:ind w:left="2" w:hanging="2"/>
        <w:jc w:val="center"/>
        <w:rPr>
          <w:rFonts w:ascii="Garamond" w:eastAsia="Garamond" w:hAnsi="Garamond" w:cs="Garamond"/>
          <w:b/>
          <w:color w:val="000000"/>
        </w:rPr>
      </w:pPr>
      <w:proofErr w:type="spellStart"/>
      <w:r>
        <w:rPr>
          <w:rFonts w:ascii="Garamond" w:eastAsia="Garamond" w:hAnsi="Garamond" w:cs="Garamond"/>
          <w:b/>
          <w:color w:val="000000"/>
        </w:rPr>
        <w:t>Yaries</w:t>
      </w:r>
      <w:proofErr w:type="spellEnd"/>
      <w:r>
        <w:rPr>
          <w:rFonts w:ascii="Garamond" w:eastAsia="Garamond" w:hAnsi="Garamond" w:cs="Garamond"/>
          <w:b/>
          <w:color w:val="000000"/>
        </w:rPr>
        <w:t xml:space="preserve"> </w:t>
      </w:r>
      <w:proofErr w:type="spellStart"/>
      <w:r>
        <w:rPr>
          <w:rFonts w:ascii="Garamond" w:eastAsia="Garamond" w:hAnsi="Garamond" w:cs="Garamond"/>
          <w:b/>
          <w:color w:val="000000"/>
        </w:rPr>
        <w:t>Mahardika</w:t>
      </w:r>
      <w:proofErr w:type="spellEnd"/>
      <w:r>
        <w:rPr>
          <w:rFonts w:ascii="Garamond" w:eastAsia="Garamond" w:hAnsi="Garamond" w:cs="Garamond"/>
          <w:b/>
          <w:color w:val="000000"/>
        </w:rPr>
        <w:t xml:space="preserve"> </w:t>
      </w:r>
      <w:proofErr w:type="spellStart"/>
      <w:r>
        <w:rPr>
          <w:rFonts w:ascii="Garamond" w:eastAsia="Garamond" w:hAnsi="Garamond" w:cs="Garamond"/>
          <w:b/>
          <w:color w:val="000000"/>
        </w:rPr>
        <w:t>Putro</w:t>
      </w:r>
      <w:proofErr w:type="spellEnd"/>
      <w:r>
        <w:rPr>
          <w:rFonts w:ascii="Garamond" w:eastAsia="Garamond" w:hAnsi="Garamond" w:cs="Garamond"/>
          <w:b/>
          <w:color w:val="000000"/>
        </w:rPr>
        <w:t xml:space="preserve"> (1)</w:t>
      </w:r>
    </w:p>
    <w:p w:rsidR="0029413D" w:rsidRDefault="0029413D" w:rsidP="0029413D">
      <w:pPr>
        <w:spacing w:after="0" w:line="240" w:lineRule="auto"/>
        <w:ind w:left="2" w:hanging="2"/>
        <w:jc w:val="center"/>
        <w:rPr>
          <w:rFonts w:ascii="Garamond" w:eastAsia="Garamond" w:hAnsi="Garamond" w:cs="Garamond"/>
          <w:i/>
          <w:color w:val="000000"/>
        </w:rPr>
      </w:pPr>
      <w:r>
        <w:rPr>
          <w:rFonts w:ascii="Garamond" w:eastAsia="Garamond" w:hAnsi="Garamond" w:cs="Garamond"/>
          <w:i/>
          <w:color w:val="000000"/>
        </w:rPr>
        <w:t xml:space="preserve">Faculty of </w:t>
      </w:r>
      <w:proofErr w:type="spellStart"/>
      <w:proofErr w:type="gramStart"/>
      <w:r>
        <w:rPr>
          <w:rFonts w:ascii="Garamond" w:eastAsia="Garamond" w:hAnsi="Garamond" w:cs="Garamond"/>
          <w:i/>
          <w:color w:val="000000"/>
        </w:rPr>
        <w:t>Law,Universitas</w:t>
      </w:r>
      <w:proofErr w:type="spellEnd"/>
      <w:proofErr w:type="gramEnd"/>
      <w:r>
        <w:rPr>
          <w:rFonts w:ascii="Garamond" w:eastAsia="Garamond" w:hAnsi="Garamond" w:cs="Garamond"/>
          <w:i/>
          <w:color w:val="000000"/>
        </w:rPr>
        <w:t xml:space="preserve"> Surabaya, Indonesia &amp; Centre for Air and Space Policy, Indonesia ORCID ID. </w:t>
      </w:r>
      <w:hyperlink r:id="rId4" w:history="1">
        <w:r w:rsidRPr="00B37C90">
          <w:rPr>
            <w:rStyle w:val="Hyperlink"/>
            <w:rFonts w:ascii="Garamond" w:eastAsia="Garamond" w:hAnsi="Garamond" w:cs="Garamond"/>
            <w:i/>
          </w:rPr>
          <w:t>https://orcid.org/0000-0002-5100-6280</w:t>
        </w:r>
      </w:hyperlink>
      <w:r>
        <w:rPr>
          <w:rFonts w:ascii="Garamond" w:eastAsia="Garamond" w:hAnsi="Garamond" w:cs="Garamond"/>
          <w:i/>
          <w:color w:val="000000"/>
        </w:rPr>
        <w:t xml:space="preserve"> </w:t>
      </w:r>
    </w:p>
    <w:p w:rsidR="0029413D" w:rsidRDefault="0029413D" w:rsidP="0029413D">
      <w:pPr>
        <w:spacing w:after="0" w:line="240" w:lineRule="auto"/>
        <w:ind w:left="2" w:hanging="2"/>
        <w:jc w:val="center"/>
        <w:rPr>
          <w:rFonts w:ascii="Garamond" w:eastAsia="Garamond" w:hAnsi="Garamond" w:cs="Garamond"/>
          <w:b/>
          <w:color w:val="000000"/>
        </w:rPr>
      </w:pPr>
    </w:p>
    <w:p w:rsidR="0029413D" w:rsidRDefault="0029413D" w:rsidP="0029413D">
      <w:pPr>
        <w:spacing w:after="0" w:line="240" w:lineRule="auto"/>
        <w:ind w:left="2" w:hanging="2"/>
        <w:jc w:val="center"/>
        <w:rPr>
          <w:rFonts w:ascii="Garamond" w:eastAsia="Garamond" w:hAnsi="Garamond" w:cs="Garamond"/>
          <w:b/>
          <w:color w:val="000000"/>
        </w:rPr>
      </w:pPr>
      <w:r>
        <w:rPr>
          <w:rFonts w:ascii="Garamond" w:eastAsia="Garamond" w:hAnsi="Garamond" w:cs="Garamond"/>
          <w:b/>
          <w:color w:val="000000"/>
        </w:rPr>
        <w:t xml:space="preserve">Bertrand </w:t>
      </w:r>
      <w:proofErr w:type="spellStart"/>
      <w:r>
        <w:rPr>
          <w:rFonts w:ascii="Garamond" w:eastAsia="Garamond" w:hAnsi="Garamond" w:cs="Garamond"/>
          <w:b/>
          <w:color w:val="000000"/>
        </w:rPr>
        <w:t>Elyo</w:t>
      </w:r>
      <w:proofErr w:type="spellEnd"/>
      <w:r>
        <w:rPr>
          <w:rFonts w:ascii="Garamond" w:eastAsia="Garamond" w:hAnsi="Garamond" w:cs="Garamond"/>
          <w:b/>
          <w:color w:val="000000"/>
        </w:rPr>
        <w:t xml:space="preserve"> (2)</w:t>
      </w:r>
    </w:p>
    <w:p w:rsidR="0029413D" w:rsidRDefault="0029413D" w:rsidP="0029413D">
      <w:pPr>
        <w:spacing w:after="0" w:line="240" w:lineRule="auto"/>
        <w:ind w:left="2" w:hanging="2"/>
        <w:jc w:val="center"/>
        <w:rPr>
          <w:rFonts w:ascii="Garamond" w:eastAsia="Garamond" w:hAnsi="Garamond" w:cs="Garamond"/>
          <w:i/>
          <w:color w:val="000000"/>
        </w:rPr>
      </w:pPr>
      <w:r>
        <w:rPr>
          <w:rFonts w:ascii="Garamond" w:eastAsia="Garamond" w:hAnsi="Garamond" w:cs="Garamond"/>
          <w:i/>
          <w:color w:val="000000"/>
        </w:rPr>
        <w:t xml:space="preserve">Faculty of Law, Universitas Surabaya, Indonesia, </w:t>
      </w:r>
      <w:r>
        <w:rPr>
          <w:rFonts w:ascii="Garamond" w:eastAsia="Garamond" w:hAnsi="Garamond" w:cs="Garamond"/>
          <w:bCs/>
          <w:i/>
          <w:iCs/>
          <w:color w:val="000000"/>
        </w:rPr>
        <w:t>&amp; Intern, Centre for Air and Space Policy, Indonesia, ORCID ID:</w:t>
      </w:r>
      <w:r>
        <w:rPr>
          <w:rFonts w:ascii="Garamond" w:eastAsia="Garamond" w:hAnsi="Garamond" w:cs="Garamond"/>
          <w:i/>
          <w:color w:val="000000"/>
        </w:rPr>
        <w:t xml:space="preserve"> </w:t>
      </w:r>
      <w:hyperlink r:id="rId5" w:history="1">
        <w:r w:rsidRPr="00B345B9">
          <w:rPr>
            <w:rStyle w:val="Hyperlink"/>
            <w:rFonts w:ascii="Garamond" w:eastAsia="Garamond" w:hAnsi="Garamond" w:cs="Garamond"/>
            <w:i/>
          </w:rPr>
          <w:t>https://orcid.org/0009-0001-4292-6632</w:t>
        </w:r>
      </w:hyperlink>
      <w:r>
        <w:rPr>
          <w:rFonts w:ascii="Garamond" w:eastAsia="Garamond" w:hAnsi="Garamond" w:cs="Garamond"/>
          <w:i/>
          <w:color w:val="000000"/>
        </w:rPr>
        <w:t>.</w:t>
      </w:r>
    </w:p>
    <w:p w:rsidR="0029413D" w:rsidRDefault="0029413D" w:rsidP="0029413D">
      <w:pPr>
        <w:spacing w:after="0" w:line="240" w:lineRule="auto"/>
        <w:ind w:left="2" w:hanging="2"/>
        <w:jc w:val="center"/>
        <w:rPr>
          <w:rFonts w:ascii="Garamond" w:eastAsia="Garamond" w:hAnsi="Garamond" w:cs="Garamond"/>
          <w:color w:val="000000"/>
        </w:rPr>
      </w:pPr>
    </w:p>
    <w:p w:rsidR="0029413D" w:rsidRDefault="0029413D" w:rsidP="0029413D">
      <w:pPr>
        <w:spacing w:after="0" w:line="240" w:lineRule="auto"/>
        <w:jc w:val="center"/>
        <w:rPr>
          <w:rFonts w:ascii="Garamond" w:eastAsia="Garamond" w:hAnsi="Garamond" w:cs="Garamond"/>
          <w:b/>
          <w:color w:val="000000"/>
        </w:rPr>
      </w:pPr>
      <w:proofErr w:type="spellStart"/>
      <w:r>
        <w:rPr>
          <w:rFonts w:ascii="Garamond" w:eastAsia="Garamond" w:hAnsi="Garamond" w:cs="Garamond"/>
          <w:b/>
          <w:color w:val="000000"/>
        </w:rPr>
        <w:t>Shreyasree</w:t>
      </w:r>
      <w:proofErr w:type="spellEnd"/>
      <w:r>
        <w:rPr>
          <w:rFonts w:ascii="Garamond" w:eastAsia="Garamond" w:hAnsi="Garamond" w:cs="Garamond"/>
          <w:b/>
          <w:color w:val="000000"/>
        </w:rPr>
        <w:t xml:space="preserve"> Paul (3)</w:t>
      </w:r>
    </w:p>
    <w:p w:rsidR="0029413D" w:rsidRDefault="0029413D" w:rsidP="0029413D">
      <w:pPr>
        <w:spacing w:after="0" w:line="240" w:lineRule="auto"/>
        <w:jc w:val="center"/>
        <w:rPr>
          <w:rFonts w:ascii="Garamond" w:eastAsia="Garamond" w:hAnsi="Garamond" w:cs="Garamond"/>
          <w:bCs/>
          <w:i/>
          <w:iCs/>
          <w:color w:val="000000"/>
        </w:rPr>
      </w:pPr>
      <w:proofErr w:type="spellStart"/>
      <w:r>
        <w:rPr>
          <w:rFonts w:ascii="Garamond" w:eastAsia="Garamond" w:hAnsi="Garamond" w:cs="Garamond"/>
          <w:bCs/>
          <w:i/>
          <w:iCs/>
          <w:color w:val="000000"/>
        </w:rPr>
        <w:t>B.Com.LL.B</w:t>
      </w:r>
      <w:proofErr w:type="spellEnd"/>
      <w:r>
        <w:rPr>
          <w:rFonts w:ascii="Garamond" w:eastAsia="Garamond" w:hAnsi="Garamond" w:cs="Garamond"/>
          <w:bCs/>
          <w:i/>
          <w:iCs/>
          <w:color w:val="000000"/>
        </w:rPr>
        <w:t xml:space="preserve">. (Hons.), Presidency School of Law, Presidency University, Bangalore, India &amp; Intern, Centre for Air and Space Policy, Indonesia, ORCID ID: </w:t>
      </w:r>
      <w:hyperlink r:id="rId6" w:history="1">
        <w:r w:rsidRPr="001D4583">
          <w:rPr>
            <w:rStyle w:val="Hyperlink"/>
            <w:rFonts w:ascii="Garamond" w:eastAsia="Garamond" w:hAnsi="Garamond" w:cs="Garamond"/>
            <w:bCs/>
            <w:i/>
            <w:iCs/>
          </w:rPr>
          <w:t>https://orcid.org/0009-0001-6884-7924</w:t>
        </w:r>
      </w:hyperlink>
      <w:r>
        <w:rPr>
          <w:rFonts w:ascii="Garamond" w:eastAsia="Garamond" w:hAnsi="Garamond" w:cs="Garamond"/>
          <w:bCs/>
          <w:i/>
          <w:iCs/>
          <w:color w:val="000000"/>
        </w:rPr>
        <w:t>.</w:t>
      </w:r>
    </w:p>
    <w:p w:rsidR="0029413D" w:rsidRPr="00E87A92" w:rsidRDefault="0029413D" w:rsidP="0029413D">
      <w:pPr>
        <w:spacing w:after="0" w:line="240" w:lineRule="auto"/>
        <w:jc w:val="center"/>
        <w:rPr>
          <w:rFonts w:ascii="Garamond" w:eastAsia="Garamond" w:hAnsi="Garamond" w:cs="Garamond"/>
          <w:bCs/>
          <w:i/>
          <w:iCs/>
          <w:color w:val="000000"/>
        </w:rPr>
      </w:pPr>
    </w:p>
    <w:p w:rsidR="0029413D" w:rsidRDefault="0029413D" w:rsidP="0029413D">
      <w:pPr>
        <w:spacing w:after="240" w:line="240" w:lineRule="auto"/>
        <w:jc w:val="center"/>
        <w:rPr>
          <w:rFonts w:ascii="Garamond" w:eastAsia="Garamond" w:hAnsi="Garamond" w:cs="Garamond"/>
          <w:b/>
          <w:color w:val="000000"/>
        </w:rPr>
      </w:pPr>
      <w:r>
        <w:rPr>
          <w:rFonts w:ascii="Garamond" w:eastAsia="Garamond" w:hAnsi="Garamond" w:cs="Garamond"/>
          <w:b/>
          <w:color w:val="000000"/>
        </w:rPr>
        <w:t xml:space="preserve">*Correspondent author’s email: </w:t>
      </w:r>
      <w:hyperlink r:id="rId7" w:history="1">
        <w:r w:rsidRPr="00B37C90">
          <w:rPr>
            <w:rStyle w:val="Hyperlink"/>
            <w:rFonts w:ascii="Garamond" w:eastAsia="Garamond" w:hAnsi="Garamond" w:cs="Garamond"/>
          </w:rPr>
          <w:t>yariesmp@staff.ubaya.ac.id</w:t>
        </w:r>
      </w:hyperlink>
      <w:r>
        <w:rPr>
          <w:rFonts w:ascii="Garamond" w:eastAsia="Garamond" w:hAnsi="Garamond" w:cs="Garamond"/>
          <w:color w:val="000000"/>
        </w:rPr>
        <w:t xml:space="preserve"> </w:t>
      </w:r>
    </w:p>
    <w:p w:rsidR="0029413D" w:rsidRDefault="0029413D" w:rsidP="0029413D">
      <w:pPr>
        <w:pBdr>
          <w:top w:val="nil"/>
          <w:left w:val="nil"/>
          <w:bottom w:val="nil"/>
          <w:right w:val="nil"/>
          <w:between w:val="nil"/>
        </w:pBdr>
        <w:spacing w:before="360" w:after="0" w:line="240" w:lineRule="auto"/>
        <w:ind w:left="567" w:right="573"/>
        <w:jc w:val="both"/>
        <w:rPr>
          <w:rFonts w:ascii="Garamond" w:eastAsia="Garamond" w:hAnsi="Garamond" w:cs="Garamond"/>
          <w:b/>
          <w:i/>
          <w:color w:val="000000"/>
          <w:sz w:val="24"/>
          <w:szCs w:val="24"/>
        </w:rPr>
      </w:pPr>
      <w:r>
        <w:rPr>
          <w:rFonts w:ascii="Garamond" w:eastAsia="Garamond" w:hAnsi="Garamond" w:cs="Garamond"/>
          <w:b/>
          <w:i/>
          <w:color w:val="000000"/>
          <w:sz w:val="24"/>
          <w:szCs w:val="24"/>
        </w:rPr>
        <w:t>Abstract</w:t>
      </w:r>
    </w:p>
    <w:p w:rsidR="0029413D" w:rsidRDefault="0029413D" w:rsidP="0029413D">
      <w:pPr>
        <w:pBdr>
          <w:top w:val="nil"/>
          <w:left w:val="nil"/>
          <w:bottom w:val="nil"/>
          <w:right w:val="nil"/>
          <w:between w:val="nil"/>
        </w:pBdr>
        <w:spacing w:before="360" w:after="0" w:line="240" w:lineRule="auto"/>
        <w:ind w:left="567" w:right="573"/>
        <w:jc w:val="both"/>
        <w:rPr>
          <w:rFonts w:ascii="Garamond" w:hAnsi="Garamond"/>
          <w:i/>
          <w:iCs/>
          <w:sz w:val="20"/>
          <w:szCs w:val="20"/>
        </w:rPr>
      </w:pPr>
      <w:r w:rsidRPr="0059472B">
        <w:rPr>
          <w:rFonts w:ascii="Garamond" w:hAnsi="Garamond"/>
          <w:i/>
          <w:iCs/>
          <w:sz w:val="20"/>
          <w:szCs w:val="20"/>
        </w:rPr>
        <w:t xml:space="preserve">The accelerating militarization of outer space has transformed the Indo-Pacific into a strategic frontier where technological advancement and security imperatives converge. As regional powers recalibrate their defense postures, space is no longer viewed solely as a domain for scientific progress but as a crucial element of national security strategy. This article explores how Indonesia and India, two emerging spacefaring nations in the Indo-Pacific, interpret and operationalize the principle of “peaceful purposes” under international space law amid growing regional security competition. Framed within the context of the Indo-Pacific as a new theatre of space and defense politics, the study investigates why both countries perceive the need for military space capabilities, how they legally justify such measures under the Outer Space Treaty (OST) 1967, and what implications these developments hold for regional security architecture. Using a </w:t>
      </w:r>
      <w:r w:rsidRPr="0059472B">
        <w:rPr>
          <w:rStyle w:val="Strong"/>
          <w:rFonts w:ascii="Garamond" w:hAnsi="Garamond"/>
          <w:i/>
          <w:iCs/>
          <w:sz w:val="20"/>
          <w:szCs w:val="20"/>
        </w:rPr>
        <w:t>normative juridical method</w:t>
      </w:r>
      <w:r w:rsidRPr="0059472B">
        <w:rPr>
          <w:rFonts w:ascii="Garamond" w:hAnsi="Garamond"/>
          <w:i/>
          <w:iCs/>
          <w:sz w:val="20"/>
          <w:szCs w:val="20"/>
        </w:rPr>
        <w:t xml:space="preserve"> with </w:t>
      </w:r>
      <w:r w:rsidRPr="0059472B">
        <w:rPr>
          <w:rStyle w:val="Strong"/>
          <w:rFonts w:ascii="Garamond" w:hAnsi="Garamond"/>
          <w:i/>
          <w:iCs/>
          <w:sz w:val="20"/>
          <w:szCs w:val="20"/>
        </w:rPr>
        <w:t>statutory, historical, and comparative approaches</w:t>
      </w:r>
      <w:r w:rsidRPr="0059472B">
        <w:rPr>
          <w:rFonts w:ascii="Garamond" w:hAnsi="Garamond"/>
          <w:i/>
          <w:iCs/>
          <w:sz w:val="20"/>
          <w:szCs w:val="20"/>
        </w:rPr>
        <w:t xml:space="preserve">, the article examines the evolving legal and institutional frameworks that underpin Indonesia’s and India’s approaches to space security. Indonesia’s space governance remains primarily civilian under BRIN and the Ministry of Defense, yet recent regulations such as Government Regulation No. 7/2023 and Defense Ministry Regulation No. 1/2024 indicate a shift toward dual-use and defense-oriented applications. India, conversely, has institutionalized its military space capability through the </w:t>
      </w:r>
      <w:proofErr w:type="spellStart"/>
      <w:r w:rsidRPr="0059472B">
        <w:rPr>
          <w:rFonts w:ascii="Garamond" w:hAnsi="Garamond"/>
          <w:i/>
          <w:iCs/>
          <w:sz w:val="20"/>
          <w:szCs w:val="20"/>
        </w:rPr>
        <w:t>Defence</w:t>
      </w:r>
      <w:proofErr w:type="spellEnd"/>
      <w:r w:rsidRPr="0059472B">
        <w:rPr>
          <w:rFonts w:ascii="Garamond" w:hAnsi="Garamond"/>
          <w:i/>
          <w:iCs/>
          <w:sz w:val="20"/>
          <w:szCs w:val="20"/>
        </w:rPr>
        <w:t xml:space="preserve"> Space Agency and the development of anti-satellite (ASAT) systems while maintaining a legal interpretation of “peaceful use” as “non-hostile use.” Comparative analysis reveals that both states rely on “defensive justification” to reconcile space militarization with their treaty obligations. While India exhibits strategic maturity and technological readiness, Indonesia’s evolving policy framework reflects a cautious but emerging awareness of space as a defense domain. The paper concludes that both countries’ trajectories signify a gradual move toward a </w:t>
      </w:r>
      <w:r w:rsidRPr="0059472B">
        <w:rPr>
          <w:rStyle w:val="Strong"/>
          <w:rFonts w:ascii="Garamond" w:hAnsi="Garamond"/>
          <w:i/>
          <w:iCs/>
          <w:sz w:val="20"/>
          <w:szCs w:val="20"/>
        </w:rPr>
        <w:t>regional space security architecture</w:t>
      </w:r>
      <w:r w:rsidRPr="0059472B">
        <w:rPr>
          <w:rFonts w:ascii="Garamond" w:hAnsi="Garamond"/>
          <w:i/>
          <w:iCs/>
          <w:sz w:val="20"/>
          <w:szCs w:val="20"/>
        </w:rPr>
        <w:t>, potentially bridging ASEAN and QUAD perspectives in shaping Indo-Pacific space norms.</w:t>
      </w:r>
    </w:p>
    <w:p w:rsidR="0029413D" w:rsidRPr="0059472B" w:rsidRDefault="0029413D" w:rsidP="0029413D">
      <w:pPr>
        <w:pBdr>
          <w:top w:val="nil"/>
          <w:left w:val="nil"/>
          <w:bottom w:val="nil"/>
          <w:right w:val="nil"/>
          <w:between w:val="nil"/>
        </w:pBdr>
        <w:spacing w:before="360" w:after="0" w:line="240" w:lineRule="auto"/>
        <w:ind w:left="567" w:right="573"/>
        <w:jc w:val="both"/>
        <w:rPr>
          <w:rFonts w:ascii="Garamond" w:hAnsi="Garamond"/>
          <w:b/>
          <w:bCs/>
          <w:i/>
          <w:iCs/>
          <w:sz w:val="24"/>
          <w:szCs w:val="24"/>
        </w:rPr>
      </w:pPr>
      <w:proofErr w:type="spellStart"/>
      <w:r w:rsidRPr="0059472B">
        <w:rPr>
          <w:rFonts w:ascii="Garamond" w:hAnsi="Garamond"/>
          <w:b/>
          <w:bCs/>
          <w:i/>
          <w:iCs/>
          <w:sz w:val="24"/>
          <w:szCs w:val="24"/>
        </w:rPr>
        <w:t>Abstrak</w:t>
      </w:r>
      <w:proofErr w:type="spellEnd"/>
    </w:p>
    <w:p w:rsidR="0029413D" w:rsidRDefault="0029413D" w:rsidP="0029413D">
      <w:pPr>
        <w:pBdr>
          <w:top w:val="nil"/>
          <w:left w:val="nil"/>
          <w:bottom w:val="nil"/>
          <w:right w:val="nil"/>
          <w:between w:val="nil"/>
        </w:pBdr>
        <w:spacing w:before="360" w:after="0" w:line="240" w:lineRule="auto"/>
        <w:ind w:left="567" w:right="573"/>
        <w:jc w:val="both"/>
        <w:rPr>
          <w:rFonts w:ascii="Garamond" w:hAnsi="Garamond"/>
          <w:i/>
          <w:iCs/>
          <w:sz w:val="20"/>
          <w:szCs w:val="20"/>
        </w:rPr>
      </w:pPr>
      <w:proofErr w:type="spellStart"/>
      <w:r w:rsidRPr="0059472B">
        <w:rPr>
          <w:rFonts w:ascii="Garamond" w:hAnsi="Garamond"/>
          <w:i/>
          <w:iCs/>
          <w:sz w:val="20"/>
          <w:szCs w:val="20"/>
        </w:rPr>
        <w:t>Militerisasi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ruang</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angkasa</w:t>
      </w:r>
      <w:proofErr w:type="spellEnd"/>
      <w:r w:rsidRPr="0059472B">
        <w:rPr>
          <w:rFonts w:ascii="Garamond" w:hAnsi="Garamond"/>
          <w:i/>
          <w:iCs/>
          <w:sz w:val="20"/>
          <w:szCs w:val="20"/>
        </w:rPr>
        <w:t xml:space="preserve"> yang </w:t>
      </w:r>
      <w:proofErr w:type="spellStart"/>
      <w:r w:rsidRPr="0059472B">
        <w:rPr>
          <w:rFonts w:ascii="Garamond" w:hAnsi="Garamond"/>
          <w:i/>
          <w:iCs/>
          <w:sz w:val="20"/>
          <w:szCs w:val="20"/>
        </w:rPr>
        <w:t>semakin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cepat</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telah</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menjadikan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kawasan</w:t>
      </w:r>
      <w:proofErr w:type="spellEnd"/>
      <w:r w:rsidRPr="0059472B">
        <w:rPr>
          <w:rFonts w:ascii="Garamond" w:hAnsi="Garamond"/>
          <w:i/>
          <w:iCs/>
          <w:sz w:val="20"/>
          <w:szCs w:val="20"/>
        </w:rPr>
        <w:t xml:space="preserve"> Indo-</w:t>
      </w:r>
      <w:proofErr w:type="spellStart"/>
      <w:r w:rsidRPr="0059472B">
        <w:rPr>
          <w:rFonts w:ascii="Garamond" w:hAnsi="Garamond"/>
          <w:i/>
          <w:iCs/>
          <w:sz w:val="20"/>
          <w:szCs w:val="20"/>
        </w:rPr>
        <w:t>Pasifik</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sebagai</w:t>
      </w:r>
      <w:proofErr w:type="spellEnd"/>
      <w:r w:rsidRPr="0059472B">
        <w:rPr>
          <w:rFonts w:ascii="Garamond" w:hAnsi="Garamond"/>
          <w:i/>
          <w:iCs/>
          <w:sz w:val="20"/>
          <w:szCs w:val="20"/>
        </w:rPr>
        <w:t xml:space="preserve"> front </w:t>
      </w:r>
      <w:proofErr w:type="spellStart"/>
      <w:r w:rsidRPr="0059472B">
        <w:rPr>
          <w:rFonts w:ascii="Garamond" w:hAnsi="Garamond"/>
          <w:i/>
          <w:iCs/>
          <w:sz w:val="20"/>
          <w:szCs w:val="20"/>
        </w:rPr>
        <w:t>strategis</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baru</w:t>
      </w:r>
      <w:proofErr w:type="spellEnd"/>
      <w:r w:rsidRPr="0059472B">
        <w:rPr>
          <w:rFonts w:ascii="Garamond" w:hAnsi="Garamond"/>
          <w:i/>
          <w:iCs/>
          <w:sz w:val="20"/>
          <w:szCs w:val="20"/>
        </w:rPr>
        <w:t xml:space="preserve"> di mana </w:t>
      </w:r>
      <w:proofErr w:type="spellStart"/>
      <w:r w:rsidRPr="0059472B">
        <w:rPr>
          <w:rFonts w:ascii="Garamond" w:hAnsi="Garamond"/>
          <w:i/>
          <w:iCs/>
          <w:sz w:val="20"/>
          <w:szCs w:val="20"/>
        </w:rPr>
        <w:t>kemajuan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teknologi</w:t>
      </w:r>
      <w:proofErr w:type="spellEnd"/>
      <w:r w:rsidRPr="0059472B">
        <w:rPr>
          <w:rFonts w:ascii="Garamond" w:hAnsi="Garamond"/>
          <w:i/>
          <w:iCs/>
          <w:sz w:val="20"/>
          <w:szCs w:val="20"/>
        </w:rPr>
        <w:t xml:space="preserve"> dan </w:t>
      </w:r>
      <w:proofErr w:type="spellStart"/>
      <w:r w:rsidRPr="0059472B">
        <w:rPr>
          <w:rFonts w:ascii="Garamond" w:hAnsi="Garamond"/>
          <w:i/>
          <w:iCs/>
          <w:sz w:val="20"/>
          <w:szCs w:val="20"/>
        </w:rPr>
        <w:t>kepentingan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keamanan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saling</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beririsan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Seiring</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dengan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penyesuaian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postur</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pertahanan</w:t>
      </w:r>
      <w:proofErr w:type="spellEnd"/>
      <w:r w:rsidRPr="0059472B">
        <w:rPr>
          <w:rFonts w:ascii="Garamond" w:hAnsi="Garamond"/>
          <w:i/>
          <w:iCs/>
          <w:sz w:val="20"/>
          <w:szCs w:val="20"/>
        </w:rPr>
        <w:t xml:space="preserve"> negara-negara di </w:t>
      </w:r>
      <w:proofErr w:type="spellStart"/>
      <w:r w:rsidRPr="0059472B">
        <w:rPr>
          <w:rFonts w:ascii="Garamond" w:hAnsi="Garamond"/>
          <w:i/>
          <w:iCs/>
          <w:sz w:val="20"/>
          <w:szCs w:val="20"/>
        </w:rPr>
        <w:t>kawasan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ini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ruang</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angkasa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tidak</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lagi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dipandang</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semata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sebagai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ranah</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kemajuan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ilmiah</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melainkan</w:t>
      </w:r>
      <w:proofErr w:type="spellEnd"/>
      <w:r w:rsidRPr="0059472B">
        <w:rPr>
          <w:rFonts w:ascii="Garamond" w:hAnsi="Garamond"/>
          <w:i/>
          <w:iCs/>
          <w:sz w:val="20"/>
          <w:szCs w:val="20"/>
        </w:rPr>
        <w:t xml:space="preserve"> juga </w:t>
      </w:r>
      <w:proofErr w:type="spellStart"/>
      <w:r w:rsidRPr="0059472B">
        <w:rPr>
          <w:rFonts w:ascii="Garamond" w:hAnsi="Garamond"/>
          <w:i/>
          <w:iCs/>
          <w:sz w:val="20"/>
          <w:szCs w:val="20"/>
        </w:rPr>
        <w:t>sebagai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elemen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penting</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dari</w:t>
      </w:r>
      <w:proofErr w:type="spellEnd"/>
      <w:r w:rsidRPr="0059472B">
        <w:rPr>
          <w:rFonts w:ascii="Garamond" w:hAnsi="Garamond"/>
          <w:i/>
          <w:iCs/>
          <w:sz w:val="20"/>
          <w:szCs w:val="20"/>
        </w:rPr>
        <w:t xml:space="preserve"> strategi </w:t>
      </w:r>
      <w:proofErr w:type="spellStart"/>
      <w:r w:rsidRPr="0059472B">
        <w:rPr>
          <w:rFonts w:ascii="Garamond" w:hAnsi="Garamond"/>
          <w:i/>
          <w:iCs/>
          <w:sz w:val="20"/>
          <w:szCs w:val="20"/>
        </w:rPr>
        <w:t>keamanan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nasional</w:t>
      </w:r>
      <w:proofErr w:type="spellEnd"/>
      <w:r w:rsidRPr="0059472B">
        <w:rPr>
          <w:rFonts w:ascii="Garamond" w:hAnsi="Garamond"/>
          <w:i/>
          <w:iCs/>
          <w:sz w:val="20"/>
          <w:szCs w:val="20"/>
        </w:rPr>
        <w:t xml:space="preserve">. Artikel </w:t>
      </w:r>
      <w:proofErr w:type="spellStart"/>
      <w:r w:rsidRPr="0059472B">
        <w:rPr>
          <w:rFonts w:ascii="Garamond" w:hAnsi="Garamond"/>
          <w:i/>
          <w:iCs/>
          <w:sz w:val="20"/>
          <w:szCs w:val="20"/>
        </w:rPr>
        <w:t>ini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mengkaji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bagaimana</w:t>
      </w:r>
      <w:proofErr w:type="spellEnd"/>
      <w:r w:rsidRPr="0059472B">
        <w:rPr>
          <w:rFonts w:ascii="Garamond" w:hAnsi="Garamond"/>
          <w:i/>
          <w:iCs/>
          <w:sz w:val="20"/>
          <w:szCs w:val="20"/>
        </w:rPr>
        <w:t xml:space="preserve"> Indonesia dan India, </w:t>
      </w:r>
      <w:proofErr w:type="spellStart"/>
      <w:r w:rsidRPr="0059472B">
        <w:rPr>
          <w:rFonts w:ascii="Garamond" w:hAnsi="Garamond"/>
          <w:i/>
          <w:iCs/>
          <w:sz w:val="20"/>
          <w:szCs w:val="20"/>
        </w:rPr>
        <w:t>dua</w:t>
      </w:r>
      <w:proofErr w:type="spellEnd"/>
      <w:r w:rsidRPr="0059472B">
        <w:rPr>
          <w:rFonts w:ascii="Garamond" w:hAnsi="Garamond"/>
          <w:i/>
          <w:iCs/>
          <w:sz w:val="20"/>
          <w:szCs w:val="20"/>
        </w:rPr>
        <w:t xml:space="preserve"> negara </w:t>
      </w:r>
      <w:proofErr w:type="spellStart"/>
      <w:r w:rsidRPr="0059472B">
        <w:rPr>
          <w:rFonts w:ascii="Garamond" w:hAnsi="Garamond"/>
          <w:i/>
          <w:iCs/>
          <w:sz w:val="20"/>
          <w:szCs w:val="20"/>
        </w:rPr>
        <w:t>berkembang</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dengan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kemampuan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antariksa</w:t>
      </w:r>
      <w:proofErr w:type="spellEnd"/>
      <w:r w:rsidRPr="0059472B">
        <w:rPr>
          <w:rFonts w:ascii="Garamond" w:hAnsi="Garamond"/>
          <w:i/>
          <w:iCs/>
          <w:sz w:val="20"/>
          <w:szCs w:val="20"/>
        </w:rPr>
        <w:t xml:space="preserve"> yang </w:t>
      </w:r>
      <w:proofErr w:type="spellStart"/>
      <w:r w:rsidRPr="0059472B">
        <w:rPr>
          <w:rFonts w:ascii="Garamond" w:hAnsi="Garamond"/>
          <w:i/>
          <w:iCs/>
          <w:sz w:val="20"/>
          <w:szCs w:val="20"/>
        </w:rPr>
        <w:t>tengah</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tumbuh</w:t>
      </w:r>
      <w:proofErr w:type="spellEnd"/>
      <w:r w:rsidRPr="0059472B">
        <w:rPr>
          <w:rFonts w:ascii="Garamond" w:hAnsi="Garamond"/>
          <w:i/>
          <w:iCs/>
          <w:sz w:val="20"/>
          <w:szCs w:val="20"/>
        </w:rPr>
        <w:t xml:space="preserve"> di </w:t>
      </w:r>
      <w:proofErr w:type="spellStart"/>
      <w:r w:rsidRPr="0059472B">
        <w:rPr>
          <w:rFonts w:ascii="Garamond" w:hAnsi="Garamond"/>
          <w:i/>
          <w:iCs/>
          <w:sz w:val="20"/>
          <w:szCs w:val="20"/>
        </w:rPr>
        <w:t>kawasan</w:t>
      </w:r>
      <w:proofErr w:type="spellEnd"/>
      <w:r w:rsidRPr="0059472B">
        <w:rPr>
          <w:rFonts w:ascii="Garamond" w:hAnsi="Garamond"/>
          <w:i/>
          <w:iCs/>
          <w:sz w:val="20"/>
          <w:szCs w:val="20"/>
        </w:rPr>
        <w:t xml:space="preserve"> Indo-</w:t>
      </w:r>
      <w:proofErr w:type="spellStart"/>
      <w:r w:rsidRPr="0059472B">
        <w:rPr>
          <w:rFonts w:ascii="Garamond" w:hAnsi="Garamond"/>
          <w:i/>
          <w:iCs/>
          <w:sz w:val="20"/>
          <w:szCs w:val="20"/>
        </w:rPr>
        <w:t>Pasifik</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menafsirkan</w:t>
      </w:r>
      <w:proofErr w:type="spellEnd"/>
      <w:r w:rsidRPr="0059472B">
        <w:rPr>
          <w:rFonts w:ascii="Garamond" w:hAnsi="Garamond"/>
          <w:i/>
          <w:iCs/>
          <w:sz w:val="20"/>
          <w:szCs w:val="20"/>
        </w:rPr>
        <w:t xml:space="preserve"> dan </w:t>
      </w:r>
      <w:proofErr w:type="spellStart"/>
      <w:r w:rsidRPr="0059472B">
        <w:rPr>
          <w:rFonts w:ascii="Garamond" w:hAnsi="Garamond"/>
          <w:i/>
          <w:iCs/>
          <w:sz w:val="20"/>
          <w:szCs w:val="20"/>
        </w:rPr>
        <w:t>mengoperasionalisasikan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prinsip</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tujuan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damai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dalam</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hukum</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antariksa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internasional</w:t>
      </w:r>
      <w:proofErr w:type="spellEnd"/>
      <w:r w:rsidRPr="0059472B">
        <w:rPr>
          <w:rFonts w:ascii="Garamond" w:hAnsi="Garamond"/>
          <w:i/>
          <w:iCs/>
          <w:sz w:val="20"/>
          <w:szCs w:val="20"/>
        </w:rPr>
        <w:t xml:space="preserve"> di </w:t>
      </w:r>
      <w:proofErr w:type="spellStart"/>
      <w:r w:rsidRPr="0059472B">
        <w:rPr>
          <w:rFonts w:ascii="Garamond" w:hAnsi="Garamond"/>
          <w:i/>
          <w:iCs/>
          <w:sz w:val="20"/>
          <w:szCs w:val="20"/>
        </w:rPr>
        <w:t>tengah</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meningkatnya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kompetisi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keamanan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kawasan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Dengan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menempatkan</w:t>
      </w:r>
      <w:proofErr w:type="spellEnd"/>
      <w:r w:rsidRPr="0059472B">
        <w:rPr>
          <w:rFonts w:ascii="Garamond" w:hAnsi="Garamond"/>
          <w:i/>
          <w:iCs/>
          <w:sz w:val="20"/>
          <w:szCs w:val="20"/>
        </w:rPr>
        <w:t xml:space="preserve"> Indo-</w:t>
      </w:r>
      <w:proofErr w:type="spellStart"/>
      <w:r w:rsidRPr="0059472B">
        <w:rPr>
          <w:rFonts w:ascii="Garamond" w:hAnsi="Garamond"/>
          <w:i/>
          <w:iCs/>
          <w:sz w:val="20"/>
          <w:szCs w:val="20"/>
        </w:rPr>
        <w:t>Pasifik</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sebagai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teater</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baru</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politik</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ruang</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angkasa</w:t>
      </w:r>
      <w:proofErr w:type="spellEnd"/>
      <w:r w:rsidRPr="0059472B">
        <w:rPr>
          <w:rFonts w:ascii="Garamond" w:hAnsi="Garamond"/>
          <w:i/>
          <w:iCs/>
          <w:sz w:val="20"/>
          <w:szCs w:val="20"/>
        </w:rPr>
        <w:t xml:space="preserve"> dan </w:t>
      </w:r>
      <w:proofErr w:type="spellStart"/>
      <w:r w:rsidRPr="0059472B">
        <w:rPr>
          <w:rFonts w:ascii="Garamond" w:hAnsi="Garamond"/>
          <w:i/>
          <w:iCs/>
          <w:sz w:val="20"/>
          <w:szCs w:val="20"/>
        </w:rPr>
        <w:t>pertahanan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penelitian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ini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mengeksplorasi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alasan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kedua</w:t>
      </w:r>
      <w:proofErr w:type="spellEnd"/>
      <w:r w:rsidRPr="0059472B">
        <w:rPr>
          <w:rFonts w:ascii="Garamond" w:hAnsi="Garamond"/>
          <w:i/>
          <w:iCs/>
          <w:sz w:val="20"/>
          <w:szCs w:val="20"/>
        </w:rPr>
        <w:t xml:space="preserve"> negara </w:t>
      </w:r>
      <w:proofErr w:type="spellStart"/>
      <w:r w:rsidRPr="0059472B">
        <w:rPr>
          <w:rFonts w:ascii="Garamond" w:hAnsi="Garamond"/>
          <w:i/>
          <w:iCs/>
          <w:sz w:val="20"/>
          <w:szCs w:val="20"/>
        </w:rPr>
        <w:t>memandang</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perlunya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kemampuan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pertahanan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antariksa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bagaimana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mereka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menafsirkan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legalitas</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militerisasi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ruang</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angkasa</w:t>
      </w:r>
      <w:proofErr w:type="spellEnd"/>
      <w:r w:rsidRPr="0059472B">
        <w:rPr>
          <w:rFonts w:ascii="Garamond" w:hAnsi="Garamond"/>
          <w:i/>
          <w:iCs/>
          <w:sz w:val="20"/>
          <w:szCs w:val="20"/>
        </w:rPr>
        <w:t xml:space="preserve"> di </w:t>
      </w:r>
      <w:proofErr w:type="spellStart"/>
      <w:r w:rsidRPr="0059472B">
        <w:rPr>
          <w:rFonts w:ascii="Garamond" w:hAnsi="Garamond"/>
          <w:i/>
          <w:iCs/>
          <w:sz w:val="20"/>
          <w:szCs w:val="20"/>
        </w:rPr>
        <w:t>bawah</w:t>
      </w:r>
      <w:proofErr w:type="spellEnd"/>
      <w:r w:rsidRPr="0059472B">
        <w:rPr>
          <w:rFonts w:ascii="Garamond" w:hAnsi="Garamond"/>
          <w:i/>
          <w:iCs/>
          <w:sz w:val="20"/>
          <w:szCs w:val="20"/>
        </w:rPr>
        <w:t xml:space="preserve"> </w:t>
      </w:r>
      <w:r w:rsidRPr="0059472B">
        <w:rPr>
          <w:rStyle w:val="Strong"/>
          <w:rFonts w:ascii="Garamond" w:hAnsi="Garamond"/>
          <w:i/>
          <w:iCs/>
          <w:sz w:val="20"/>
          <w:szCs w:val="20"/>
        </w:rPr>
        <w:t>Outer Space Treaty (OST) 1967</w:t>
      </w:r>
      <w:r w:rsidRPr="0059472B">
        <w:rPr>
          <w:rFonts w:ascii="Garamond" w:hAnsi="Garamond"/>
          <w:i/>
          <w:iCs/>
          <w:sz w:val="20"/>
          <w:szCs w:val="20"/>
        </w:rPr>
        <w:t xml:space="preserve">, </w:t>
      </w:r>
      <w:proofErr w:type="spellStart"/>
      <w:r w:rsidRPr="0059472B">
        <w:rPr>
          <w:rFonts w:ascii="Garamond" w:hAnsi="Garamond"/>
          <w:i/>
          <w:iCs/>
          <w:sz w:val="20"/>
          <w:szCs w:val="20"/>
        </w:rPr>
        <w:t>serta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implikasinya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terhadap</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arsitektur</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keamanan</w:t>
      </w:r>
      <w:proofErr w:type="spellEnd"/>
      <w:r w:rsidRPr="0059472B">
        <w:rPr>
          <w:rFonts w:ascii="Garamond" w:hAnsi="Garamond"/>
          <w:i/>
          <w:iCs/>
          <w:sz w:val="20"/>
          <w:szCs w:val="20"/>
        </w:rPr>
        <w:t xml:space="preserve"> regional. </w:t>
      </w:r>
      <w:proofErr w:type="spellStart"/>
      <w:r w:rsidRPr="0059472B">
        <w:rPr>
          <w:rFonts w:ascii="Garamond" w:hAnsi="Garamond"/>
          <w:i/>
          <w:iCs/>
          <w:sz w:val="20"/>
          <w:szCs w:val="20"/>
        </w:rPr>
        <w:t>Penelitian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ini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menggunakan</w:t>
      </w:r>
      <w:proofErr w:type="spellEnd"/>
      <w:r w:rsidRPr="0059472B">
        <w:rPr>
          <w:rFonts w:ascii="Garamond" w:hAnsi="Garamond"/>
          <w:i/>
          <w:iCs/>
          <w:sz w:val="20"/>
          <w:szCs w:val="20"/>
        </w:rPr>
        <w:t xml:space="preserve"> </w:t>
      </w:r>
      <w:proofErr w:type="spellStart"/>
      <w:r w:rsidRPr="0059472B">
        <w:rPr>
          <w:rStyle w:val="Strong"/>
          <w:rFonts w:ascii="Garamond" w:hAnsi="Garamond"/>
          <w:i/>
          <w:iCs/>
          <w:sz w:val="20"/>
          <w:szCs w:val="20"/>
        </w:rPr>
        <w:t>metode</w:t>
      </w:r>
      <w:proofErr w:type="spellEnd"/>
      <w:r w:rsidRPr="0059472B">
        <w:rPr>
          <w:rStyle w:val="Strong"/>
          <w:rFonts w:ascii="Garamond" w:hAnsi="Garamond"/>
          <w:i/>
          <w:iCs/>
          <w:sz w:val="20"/>
          <w:szCs w:val="20"/>
        </w:rPr>
        <w:t xml:space="preserve"> </w:t>
      </w:r>
      <w:proofErr w:type="spellStart"/>
      <w:r w:rsidRPr="0059472B">
        <w:rPr>
          <w:rStyle w:val="Strong"/>
          <w:rFonts w:ascii="Garamond" w:hAnsi="Garamond"/>
          <w:i/>
          <w:iCs/>
          <w:sz w:val="20"/>
          <w:szCs w:val="20"/>
        </w:rPr>
        <w:t>yuridis</w:t>
      </w:r>
      <w:proofErr w:type="spellEnd"/>
      <w:r w:rsidRPr="0059472B">
        <w:rPr>
          <w:rStyle w:val="Strong"/>
          <w:rFonts w:ascii="Garamond" w:hAnsi="Garamond"/>
          <w:i/>
          <w:iCs/>
          <w:sz w:val="20"/>
          <w:szCs w:val="20"/>
        </w:rPr>
        <w:t xml:space="preserve"> </w:t>
      </w:r>
      <w:proofErr w:type="spellStart"/>
      <w:r w:rsidRPr="0059472B">
        <w:rPr>
          <w:rStyle w:val="Strong"/>
          <w:rFonts w:ascii="Garamond" w:hAnsi="Garamond"/>
          <w:i/>
          <w:iCs/>
          <w:sz w:val="20"/>
          <w:szCs w:val="20"/>
        </w:rPr>
        <w:t>normatif</w:t>
      </w:r>
      <w:proofErr w:type="spellEnd"/>
      <w:r w:rsidRPr="0059472B">
        <w:rPr>
          <w:rFonts w:ascii="Garamond" w:hAnsi="Garamond"/>
          <w:b/>
          <w:bCs/>
          <w:i/>
          <w:iCs/>
          <w:sz w:val="20"/>
          <w:szCs w:val="20"/>
        </w:rPr>
        <w:t xml:space="preserve"> </w:t>
      </w:r>
      <w:proofErr w:type="spellStart"/>
      <w:r w:rsidRPr="0059472B">
        <w:rPr>
          <w:rFonts w:ascii="Garamond" w:hAnsi="Garamond"/>
          <w:i/>
          <w:iCs/>
          <w:sz w:val="20"/>
          <w:szCs w:val="20"/>
        </w:rPr>
        <w:t>dengan</w:t>
      </w:r>
      <w:proofErr w:type="spellEnd"/>
      <w:r w:rsidRPr="0059472B">
        <w:rPr>
          <w:rFonts w:ascii="Garamond" w:hAnsi="Garamond"/>
          <w:b/>
          <w:bCs/>
          <w:i/>
          <w:iCs/>
          <w:sz w:val="20"/>
          <w:szCs w:val="20"/>
        </w:rPr>
        <w:t xml:space="preserve"> </w:t>
      </w:r>
      <w:proofErr w:type="spellStart"/>
      <w:r w:rsidRPr="0059472B">
        <w:rPr>
          <w:rStyle w:val="Strong"/>
          <w:rFonts w:ascii="Garamond" w:hAnsi="Garamond"/>
          <w:i/>
          <w:iCs/>
          <w:sz w:val="20"/>
          <w:szCs w:val="20"/>
        </w:rPr>
        <w:t>pendekatan</w:t>
      </w:r>
      <w:proofErr w:type="spellEnd"/>
      <w:r w:rsidRPr="0059472B">
        <w:rPr>
          <w:rStyle w:val="Strong"/>
          <w:rFonts w:ascii="Garamond" w:hAnsi="Garamond"/>
          <w:i/>
          <w:iCs/>
          <w:sz w:val="20"/>
          <w:szCs w:val="20"/>
        </w:rPr>
        <w:t xml:space="preserve"> </w:t>
      </w:r>
      <w:proofErr w:type="spellStart"/>
      <w:r w:rsidRPr="0059472B">
        <w:rPr>
          <w:rStyle w:val="Strong"/>
          <w:rFonts w:ascii="Garamond" w:hAnsi="Garamond"/>
          <w:i/>
          <w:iCs/>
          <w:sz w:val="20"/>
          <w:szCs w:val="20"/>
        </w:rPr>
        <w:t>perundang-undangan</w:t>
      </w:r>
      <w:proofErr w:type="spellEnd"/>
      <w:r w:rsidRPr="0059472B">
        <w:rPr>
          <w:rStyle w:val="Strong"/>
          <w:rFonts w:ascii="Garamond" w:hAnsi="Garamond"/>
          <w:i/>
          <w:iCs/>
          <w:sz w:val="20"/>
          <w:szCs w:val="20"/>
        </w:rPr>
        <w:t xml:space="preserve">, </w:t>
      </w:r>
      <w:proofErr w:type="spellStart"/>
      <w:r w:rsidRPr="0059472B">
        <w:rPr>
          <w:rStyle w:val="Strong"/>
          <w:rFonts w:ascii="Garamond" w:hAnsi="Garamond"/>
          <w:i/>
          <w:iCs/>
          <w:sz w:val="20"/>
          <w:szCs w:val="20"/>
        </w:rPr>
        <w:t>historis</w:t>
      </w:r>
      <w:proofErr w:type="spellEnd"/>
      <w:r w:rsidRPr="0059472B">
        <w:rPr>
          <w:rStyle w:val="Strong"/>
          <w:rFonts w:ascii="Garamond" w:hAnsi="Garamond"/>
          <w:i/>
          <w:iCs/>
          <w:sz w:val="20"/>
          <w:szCs w:val="20"/>
        </w:rPr>
        <w:t xml:space="preserve">, dan </w:t>
      </w:r>
      <w:proofErr w:type="spellStart"/>
      <w:r w:rsidRPr="0059472B">
        <w:rPr>
          <w:rStyle w:val="Strong"/>
          <w:rFonts w:ascii="Garamond" w:hAnsi="Garamond"/>
          <w:i/>
          <w:iCs/>
          <w:sz w:val="20"/>
          <w:szCs w:val="20"/>
        </w:rPr>
        <w:t>komparatif</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untuk</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menelaah</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kerangka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hukum</w:t>
      </w:r>
      <w:proofErr w:type="spellEnd"/>
      <w:r w:rsidRPr="0059472B">
        <w:rPr>
          <w:rFonts w:ascii="Garamond" w:hAnsi="Garamond"/>
          <w:i/>
          <w:iCs/>
          <w:sz w:val="20"/>
          <w:szCs w:val="20"/>
        </w:rPr>
        <w:t xml:space="preserve"> dan </w:t>
      </w:r>
      <w:proofErr w:type="spellStart"/>
      <w:r w:rsidRPr="0059472B">
        <w:rPr>
          <w:rFonts w:ascii="Garamond" w:hAnsi="Garamond"/>
          <w:i/>
          <w:iCs/>
          <w:sz w:val="20"/>
          <w:szCs w:val="20"/>
        </w:rPr>
        <w:t>kelembagaan</w:t>
      </w:r>
      <w:proofErr w:type="spellEnd"/>
      <w:r w:rsidRPr="0059472B">
        <w:rPr>
          <w:rFonts w:ascii="Garamond" w:hAnsi="Garamond"/>
          <w:i/>
          <w:iCs/>
          <w:sz w:val="20"/>
          <w:szCs w:val="20"/>
        </w:rPr>
        <w:t xml:space="preserve"> yang </w:t>
      </w:r>
      <w:proofErr w:type="spellStart"/>
      <w:r w:rsidRPr="0059472B">
        <w:rPr>
          <w:rFonts w:ascii="Garamond" w:hAnsi="Garamond"/>
          <w:i/>
          <w:iCs/>
          <w:sz w:val="20"/>
          <w:szCs w:val="20"/>
        </w:rPr>
        <w:t>membentuk</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pendekatan</w:t>
      </w:r>
      <w:proofErr w:type="spellEnd"/>
      <w:r w:rsidRPr="0059472B">
        <w:rPr>
          <w:rFonts w:ascii="Garamond" w:hAnsi="Garamond"/>
          <w:i/>
          <w:iCs/>
          <w:sz w:val="20"/>
          <w:szCs w:val="20"/>
        </w:rPr>
        <w:t xml:space="preserve"> Indonesia dan India </w:t>
      </w:r>
      <w:proofErr w:type="spellStart"/>
      <w:r w:rsidRPr="0059472B">
        <w:rPr>
          <w:rFonts w:ascii="Garamond" w:hAnsi="Garamond"/>
          <w:i/>
          <w:iCs/>
          <w:sz w:val="20"/>
          <w:szCs w:val="20"/>
        </w:rPr>
        <w:t>terhadap</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keamanan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ruang</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angkasa</w:t>
      </w:r>
      <w:proofErr w:type="spellEnd"/>
      <w:r w:rsidRPr="0059472B">
        <w:rPr>
          <w:rFonts w:ascii="Garamond" w:hAnsi="Garamond"/>
          <w:i/>
          <w:iCs/>
          <w:sz w:val="20"/>
          <w:szCs w:val="20"/>
        </w:rPr>
        <w:t xml:space="preserve">. Tata </w:t>
      </w:r>
      <w:proofErr w:type="spellStart"/>
      <w:r w:rsidRPr="0059472B">
        <w:rPr>
          <w:rFonts w:ascii="Garamond" w:hAnsi="Garamond"/>
          <w:i/>
          <w:iCs/>
          <w:sz w:val="20"/>
          <w:szCs w:val="20"/>
        </w:rPr>
        <w:t>kelola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antariksa</w:t>
      </w:r>
      <w:proofErr w:type="spellEnd"/>
      <w:r w:rsidRPr="0059472B">
        <w:rPr>
          <w:rFonts w:ascii="Garamond" w:hAnsi="Garamond"/>
          <w:i/>
          <w:iCs/>
          <w:sz w:val="20"/>
          <w:szCs w:val="20"/>
        </w:rPr>
        <w:t xml:space="preserve"> Indonesia </w:t>
      </w:r>
      <w:proofErr w:type="spellStart"/>
      <w:r w:rsidRPr="0059472B">
        <w:rPr>
          <w:rFonts w:ascii="Garamond" w:hAnsi="Garamond"/>
          <w:i/>
          <w:iCs/>
          <w:sz w:val="20"/>
          <w:szCs w:val="20"/>
        </w:rPr>
        <w:t>masih</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lastRenderedPageBreak/>
        <w:t>bersifat</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sipil</w:t>
      </w:r>
      <w:proofErr w:type="spellEnd"/>
      <w:r w:rsidRPr="0059472B">
        <w:rPr>
          <w:rFonts w:ascii="Garamond" w:hAnsi="Garamond"/>
          <w:i/>
          <w:iCs/>
          <w:sz w:val="20"/>
          <w:szCs w:val="20"/>
        </w:rPr>
        <w:t xml:space="preserve"> di </w:t>
      </w:r>
      <w:proofErr w:type="spellStart"/>
      <w:r w:rsidRPr="0059472B">
        <w:rPr>
          <w:rFonts w:ascii="Garamond" w:hAnsi="Garamond"/>
          <w:i/>
          <w:iCs/>
          <w:sz w:val="20"/>
          <w:szCs w:val="20"/>
        </w:rPr>
        <w:t>bawah</w:t>
      </w:r>
      <w:proofErr w:type="spellEnd"/>
      <w:r w:rsidRPr="0059472B">
        <w:rPr>
          <w:rFonts w:ascii="Garamond" w:hAnsi="Garamond"/>
          <w:i/>
          <w:iCs/>
          <w:sz w:val="20"/>
          <w:szCs w:val="20"/>
        </w:rPr>
        <w:t xml:space="preserve"> BRIN dan Kementerian </w:t>
      </w:r>
      <w:proofErr w:type="spellStart"/>
      <w:r w:rsidRPr="0059472B">
        <w:rPr>
          <w:rFonts w:ascii="Garamond" w:hAnsi="Garamond"/>
          <w:i/>
          <w:iCs/>
          <w:sz w:val="20"/>
          <w:szCs w:val="20"/>
        </w:rPr>
        <w:t>Pertahanan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namun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peraturan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terbaru</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seperti</w:t>
      </w:r>
      <w:proofErr w:type="spellEnd"/>
      <w:r w:rsidRPr="0059472B">
        <w:rPr>
          <w:rFonts w:ascii="Garamond" w:hAnsi="Garamond"/>
          <w:i/>
          <w:iCs/>
          <w:sz w:val="20"/>
          <w:szCs w:val="20"/>
        </w:rPr>
        <w:t xml:space="preserve"> </w:t>
      </w:r>
      <w:proofErr w:type="spellStart"/>
      <w:r w:rsidRPr="0059472B">
        <w:rPr>
          <w:rStyle w:val="Strong"/>
          <w:rFonts w:ascii="Garamond" w:hAnsi="Garamond"/>
          <w:i/>
          <w:iCs/>
          <w:sz w:val="20"/>
          <w:szCs w:val="20"/>
        </w:rPr>
        <w:t>Peraturan</w:t>
      </w:r>
      <w:proofErr w:type="spellEnd"/>
      <w:r w:rsidRPr="0059472B">
        <w:rPr>
          <w:rStyle w:val="Strong"/>
          <w:rFonts w:ascii="Garamond" w:hAnsi="Garamond"/>
          <w:i/>
          <w:iCs/>
          <w:sz w:val="20"/>
          <w:szCs w:val="20"/>
        </w:rPr>
        <w:t xml:space="preserve"> </w:t>
      </w:r>
      <w:proofErr w:type="spellStart"/>
      <w:r w:rsidRPr="0059472B">
        <w:rPr>
          <w:rStyle w:val="Strong"/>
          <w:rFonts w:ascii="Garamond" w:hAnsi="Garamond"/>
          <w:i/>
          <w:iCs/>
          <w:sz w:val="20"/>
          <w:szCs w:val="20"/>
        </w:rPr>
        <w:t>Pemerintah</w:t>
      </w:r>
      <w:proofErr w:type="spellEnd"/>
      <w:r w:rsidRPr="0059472B">
        <w:rPr>
          <w:rStyle w:val="Strong"/>
          <w:rFonts w:ascii="Garamond" w:hAnsi="Garamond"/>
          <w:i/>
          <w:iCs/>
          <w:sz w:val="20"/>
          <w:szCs w:val="20"/>
        </w:rPr>
        <w:t xml:space="preserve"> No. 7 </w:t>
      </w:r>
      <w:proofErr w:type="spellStart"/>
      <w:r w:rsidRPr="0059472B">
        <w:rPr>
          <w:rStyle w:val="Strong"/>
          <w:rFonts w:ascii="Garamond" w:hAnsi="Garamond"/>
          <w:i/>
          <w:iCs/>
          <w:sz w:val="20"/>
          <w:szCs w:val="20"/>
        </w:rPr>
        <w:t>Tahun</w:t>
      </w:r>
      <w:proofErr w:type="spellEnd"/>
      <w:r w:rsidRPr="0059472B">
        <w:rPr>
          <w:rStyle w:val="Strong"/>
          <w:rFonts w:ascii="Garamond" w:hAnsi="Garamond"/>
          <w:i/>
          <w:iCs/>
          <w:sz w:val="20"/>
          <w:szCs w:val="20"/>
        </w:rPr>
        <w:t xml:space="preserve"> 2023</w:t>
      </w:r>
      <w:r w:rsidRPr="0059472B">
        <w:rPr>
          <w:rFonts w:ascii="Garamond" w:hAnsi="Garamond"/>
          <w:b/>
          <w:bCs/>
          <w:i/>
          <w:iCs/>
          <w:sz w:val="20"/>
          <w:szCs w:val="20"/>
        </w:rPr>
        <w:t xml:space="preserve"> </w:t>
      </w:r>
      <w:r w:rsidRPr="0059472B">
        <w:rPr>
          <w:rFonts w:ascii="Garamond" w:hAnsi="Garamond"/>
          <w:i/>
          <w:iCs/>
          <w:sz w:val="20"/>
          <w:szCs w:val="20"/>
        </w:rPr>
        <w:t>dan</w:t>
      </w:r>
      <w:r w:rsidRPr="0059472B">
        <w:rPr>
          <w:rFonts w:ascii="Garamond" w:hAnsi="Garamond"/>
          <w:b/>
          <w:bCs/>
          <w:i/>
          <w:iCs/>
          <w:sz w:val="20"/>
          <w:szCs w:val="20"/>
        </w:rPr>
        <w:t xml:space="preserve"> </w:t>
      </w:r>
      <w:proofErr w:type="spellStart"/>
      <w:r w:rsidRPr="0059472B">
        <w:rPr>
          <w:rStyle w:val="Strong"/>
          <w:rFonts w:ascii="Garamond" w:hAnsi="Garamond"/>
          <w:i/>
          <w:iCs/>
          <w:sz w:val="20"/>
          <w:szCs w:val="20"/>
        </w:rPr>
        <w:t>Peraturan</w:t>
      </w:r>
      <w:proofErr w:type="spellEnd"/>
      <w:r w:rsidRPr="0059472B">
        <w:rPr>
          <w:rStyle w:val="Strong"/>
          <w:rFonts w:ascii="Garamond" w:hAnsi="Garamond"/>
          <w:i/>
          <w:iCs/>
          <w:sz w:val="20"/>
          <w:szCs w:val="20"/>
        </w:rPr>
        <w:t xml:space="preserve"> Menteri </w:t>
      </w:r>
      <w:proofErr w:type="spellStart"/>
      <w:r w:rsidRPr="0059472B">
        <w:rPr>
          <w:rStyle w:val="Strong"/>
          <w:rFonts w:ascii="Garamond" w:hAnsi="Garamond"/>
          <w:i/>
          <w:iCs/>
          <w:sz w:val="20"/>
          <w:szCs w:val="20"/>
        </w:rPr>
        <w:t>Pertahanan</w:t>
      </w:r>
      <w:proofErr w:type="spellEnd"/>
      <w:r w:rsidRPr="0059472B">
        <w:rPr>
          <w:rStyle w:val="Strong"/>
          <w:rFonts w:ascii="Garamond" w:hAnsi="Garamond"/>
          <w:i/>
          <w:iCs/>
          <w:sz w:val="20"/>
          <w:szCs w:val="20"/>
        </w:rPr>
        <w:t xml:space="preserve"> No. 1 </w:t>
      </w:r>
      <w:proofErr w:type="spellStart"/>
      <w:r w:rsidRPr="0059472B">
        <w:rPr>
          <w:rStyle w:val="Strong"/>
          <w:rFonts w:ascii="Garamond" w:hAnsi="Garamond"/>
          <w:i/>
          <w:iCs/>
          <w:sz w:val="20"/>
          <w:szCs w:val="20"/>
        </w:rPr>
        <w:t>Tahun</w:t>
      </w:r>
      <w:proofErr w:type="spellEnd"/>
      <w:r w:rsidRPr="0059472B">
        <w:rPr>
          <w:rStyle w:val="Strong"/>
          <w:rFonts w:ascii="Garamond" w:hAnsi="Garamond"/>
          <w:i/>
          <w:iCs/>
          <w:sz w:val="20"/>
          <w:szCs w:val="20"/>
        </w:rPr>
        <w:t xml:space="preserve"> 2024</w:t>
      </w:r>
      <w:r w:rsidRPr="0059472B">
        <w:rPr>
          <w:rFonts w:ascii="Garamond" w:hAnsi="Garamond"/>
          <w:i/>
          <w:iCs/>
          <w:sz w:val="20"/>
          <w:szCs w:val="20"/>
        </w:rPr>
        <w:t xml:space="preserve"> </w:t>
      </w:r>
      <w:proofErr w:type="spellStart"/>
      <w:r w:rsidRPr="0059472B">
        <w:rPr>
          <w:rFonts w:ascii="Garamond" w:hAnsi="Garamond"/>
          <w:i/>
          <w:iCs/>
          <w:sz w:val="20"/>
          <w:szCs w:val="20"/>
        </w:rPr>
        <w:t>menunjukkan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pergeseran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menuju</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aplikasi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ganda</w:t>
      </w:r>
      <w:proofErr w:type="spellEnd"/>
      <w:r w:rsidRPr="0059472B">
        <w:rPr>
          <w:rFonts w:ascii="Garamond" w:hAnsi="Garamond"/>
          <w:i/>
          <w:iCs/>
          <w:sz w:val="20"/>
          <w:szCs w:val="20"/>
        </w:rPr>
        <w:t xml:space="preserve"> dan </w:t>
      </w:r>
      <w:proofErr w:type="spellStart"/>
      <w:r w:rsidRPr="0059472B">
        <w:rPr>
          <w:rFonts w:ascii="Garamond" w:hAnsi="Garamond"/>
          <w:i/>
          <w:iCs/>
          <w:sz w:val="20"/>
          <w:szCs w:val="20"/>
        </w:rPr>
        <w:t>berorientasi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pertahanan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Sebaliknya</w:t>
      </w:r>
      <w:proofErr w:type="spellEnd"/>
      <w:r w:rsidRPr="0059472B">
        <w:rPr>
          <w:rFonts w:ascii="Garamond" w:hAnsi="Garamond"/>
          <w:i/>
          <w:iCs/>
          <w:sz w:val="20"/>
          <w:szCs w:val="20"/>
        </w:rPr>
        <w:t xml:space="preserve">, India </w:t>
      </w:r>
      <w:proofErr w:type="spellStart"/>
      <w:r w:rsidRPr="0059472B">
        <w:rPr>
          <w:rFonts w:ascii="Garamond" w:hAnsi="Garamond"/>
          <w:i/>
          <w:iCs/>
          <w:sz w:val="20"/>
          <w:szCs w:val="20"/>
        </w:rPr>
        <w:t>telah</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menginstitusionalisasikan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kemampuan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militer</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antariksa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melalui</w:t>
      </w:r>
      <w:proofErr w:type="spellEnd"/>
      <w:r w:rsidRPr="0059472B">
        <w:rPr>
          <w:rFonts w:ascii="Garamond" w:hAnsi="Garamond"/>
          <w:i/>
          <w:iCs/>
          <w:sz w:val="20"/>
          <w:szCs w:val="20"/>
        </w:rPr>
        <w:t xml:space="preserve"> </w:t>
      </w:r>
      <w:proofErr w:type="spellStart"/>
      <w:r w:rsidRPr="0059472B">
        <w:rPr>
          <w:rStyle w:val="Strong"/>
          <w:rFonts w:ascii="Garamond" w:hAnsi="Garamond"/>
          <w:i/>
          <w:iCs/>
          <w:sz w:val="20"/>
          <w:szCs w:val="20"/>
        </w:rPr>
        <w:t>Defence</w:t>
      </w:r>
      <w:proofErr w:type="spellEnd"/>
      <w:r w:rsidRPr="0059472B">
        <w:rPr>
          <w:rStyle w:val="Strong"/>
          <w:rFonts w:ascii="Garamond" w:hAnsi="Garamond"/>
          <w:i/>
          <w:iCs/>
          <w:sz w:val="20"/>
          <w:szCs w:val="20"/>
        </w:rPr>
        <w:t xml:space="preserve"> Space Agency</w:t>
      </w:r>
      <w:r w:rsidRPr="0059472B">
        <w:rPr>
          <w:rFonts w:ascii="Garamond" w:hAnsi="Garamond"/>
          <w:i/>
          <w:iCs/>
          <w:sz w:val="20"/>
          <w:szCs w:val="20"/>
        </w:rPr>
        <w:t xml:space="preserve"> </w:t>
      </w:r>
      <w:proofErr w:type="spellStart"/>
      <w:r w:rsidRPr="0059472B">
        <w:rPr>
          <w:rFonts w:ascii="Garamond" w:hAnsi="Garamond"/>
          <w:i/>
          <w:iCs/>
          <w:sz w:val="20"/>
          <w:szCs w:val="20"/>
        </w:rPr>
        <w:t>serta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pengembangan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sistem</w:t>
      </w:r>
      <w:proofErr w:type="spellEnd"/>
      <w:r w:rsidRPr="0059472B">
        <w:rPr>
          <w:rFonts w:ascii="Garamond" w:hAnsi="Garamond"/>
          <w:i/>
          <w:iCs/>
          <w:sz w:val="20"/>
          <w:szCs w:val="20"/>
        </w:rPr>
        <w:t xml:space="preserve"> </w:t>
      </w:r>
      <w:r w:rsidRPr="0059472B">
        <w:rPr>
          <w:rStyle w:val="Strong"/>
          <w:rFonts w:ascii="Garamond" w:hAnsi="Garamond"/>
          <w:i/>
          <w:iCs/>
          <w:sz w:val="20"/>
          <w:szCs w:val="20"/>
        </w:rPr>
        <w:t>anti-</w:t>
      </w:r>
      <w:proofErr w:type="spellStart"/>
      <w:r w:rsidRPr="0059472B">
        <w:rPr>
          <w:rStyle w:val="Strong"/>
          <w:rFonts w:ascii="Garamond" w:hAnsi="Garamond"/>
          <w:i/>
          <w:iCs/>
          <w:sz w:val="20"/>
          <w:szCs w:val="20"/>
        </w:rPr>
        <w:t>satelit</w:t>
      </w:r>
      <w:proofErr w:type="spellEnd"/>
      <w:r w:rsidRPr="0059472B">
        <w:rPr>
          <w:rStyle w:val="Strong"/>
          <w:rFonts w:ascii="Garamond" w:hAnsi="Garamond"/>
          <w:i/>
          <w:iCs/>
          <w:sz w:val="20"/>
          <w:szCs w:val="20"/>
        </w:rPr>
        <w:t xml:space="preserve"> (ASAT)</w:t>
      </w:r>
      <w:r w:rsidRPr="0059472B">
        <w:rPr>
          <w:rFonts w:ascii="Garamond" w:hAnsi="Garamond"/>
          <w:i/>
          <w:iCs/>
          <w:sz w:val="20"/>
          <w:szCs w:val="20"/>
        </w:rPr>
        <w:t xml:space="preserve">, </w:t>
      </w:r>
      <w:proofErr w:type="spellStart"/>
      <w:r w:rsidRPr="0059472B">
        <w:rPr>
          <w:rFonts w:ascii="Garamond" w:hAnsi="Garamond"/>
          <w:i/>
          <w:iCs/>
          <w:sz w:val="20"/>
          <w:szCs w:val="20"/>
        </w:rPr>
        <w:t>sambil</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mempertahankan</w:t>
      </w:r>
      <w:proofErr w:type="spellEnd"/>
      <w:r w:rsidRPr="0059472B">
        <w:rPr>
          <w:rFonts w:ascii="Garamond" w:hAnsi="Garamond"/>
          <w:i/>
          <w:iCs/>
          <w:sz w:val="20"/>
          <w:szCs w:val="20"/>
        </w:rPr>
        <w:t xml:space="preserve"> tafsir </w:t>
      </w:r>
      <w:proofErr w:type="spellStart"/>
      <w:r w:rsidRPr="0059472B">
        <w:rPr>
          <w:rFonts w:ascii="Garamond" w:hAnsi="Garamond"/>
          <w:i/>
          <w:iCs/>
          <w:sz w:val="20"/>
          <w:szCs w:val="20"/>
        </w:rPr>
        <w:t>hukum</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atas</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penggunaan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damai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sebagai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penggunaan</w:t>
      </w:r>
      <w:proofErr w:type="spellEnd"/>
      <w:r w:rsidRPr="0059472B">
        <w:rPr>
          <w:rFonts w:ascii="Garamond" w:hAnsi="Garamond"/>
          <w:i/>
          <w:iCs/>
          <w:sz w:val="20"/>
          <w:szCs w:val="20"/>
        </w:rPr>
        <w:t xml:space="preserve"> non-</w:t>
      </w:r>
      <w:proofErr w:type="spellStart"/>
      <w:r w:rsidRPr="0059472B">
        <w:rPr>
          <w:rFonts w:ascii="Garamond" w:hAnsi="Garamond"/>
          <w:i/>
          <w:iCs/>
          <w:sz w:val="20"/>
          <w:szCs w:val="20"/>
        </w:rPr>
        <w:t>agresif</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Analisis</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komparatif</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menunjukkan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bahwa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kedua</w:t>
      </w:r>
      <w:proofErr w:type="spellEnd"/>
      <w:r w:rsidRPr="0059472B">
        <w:rPr>
          <w:rFonts w:ascii="Garamond" w:hAnsi="Garamond"/>
          <w:i/>
          <w:iCs/>
          <w:sz w:val="20"/>
          <w:szCs w:val="20"/>
        </w:rPr>
        <w:t xml:space="preserve"> negara </w:t>
      </w:r>
      <w:proofErr w:type="spellStart"/>
      <w:r w:rsidRPr="0059472B">
        <w:rPr>
          <w:rFonts w:ascii="Garamond" w:hAnsi="Garamond"/>
          <w:i/>
          <w:iCs/>
          <w:sz w:val="20"/>
          <w:szCs w:val="20"/>
        </w:rPr>
        <w:t>sama-sama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bergantung</w:t>
      </w:r>
      <w:proofErr w:type="spellEnd"/>
      <w:r w:rsidRPr="0059472B">
        <w:rPr>
          <w:rFonts w:ascii="Garamond" w:hAnsi="Garamond"/>
          <w:i/>
          <w:iCs/>
          <w:sz w:val="20"/>
          <w:szCs w:val="20"/>
        </w:rPr>
        <w:t xml:space="preserve"> pada “</w:t>
      </w:r>
      <w:proofErr w:type="spellStart"/>
      <w:r w:rsidRPr="0059472B">
        <w:rPr>
          <w:rFonts w:ascii="Garamond" w:hAnsi="Garamond"/>
          <w:i/>
          <w:iCs/>
          <w:sz w:val="20"/>
          <w:szCs w:val="20"/>
        </w:rPr>
        <w:t>justifikasi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defensif</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untuk</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mendamaikan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kebijakan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militerisasi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ruang</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angkasa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dengan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kewajiban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traktatnya</w:t>
      </w:r>
      <w:proofErr w:type="spellEnd"/>
      <w:r w:rsidRPr="0059472B">
        <w:rPr>
          <w:rFonts w:ascii="Garamond" w:hAnsi="Garamond"/>
          <w:i/>
          <w:iCs/>
          <w:sz w:val="20"/>
          <w:szCs w:val="20"/>
        </w:rPr>
        <w:t xml:space="preserve">. India </w:t>
      </w:r>
      <w:proofErr w:type="spellStart"/>
      <w:r w:rsidRPr="0059472B">
        <w:rPr>
          <w:rFonts w:ascii="Garamond" w:hAnsi="Garamond"/>
          <w:i/>
          <w:iCs/>
          <w:sz w:val="20"/>
          <w:szCs w:val="20"/>
        </w:rPr>
        <w:t>menampilkan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kematangan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strategis</w:t>
      </w:r>
      <w:proofErr w:type="spellEnd"/>
      <w:r w:rsidRPr="0059472B">
        <w:rPr>
          <w:rFonts w:ascii="Garamond" w:hAnsi="Garamond"/>
          <w:i/>
          <w:iCs/>
          <w:sz w:val="20"/>
          <w:szCs w:val="20"/>
        </w:rPr>
        <w:t xml:space="preserve"> dan </w:t>
      </w:r>
      <w:proofErr w:type="spellStart"/>
      <w:r w:rsidRPr="0059472B">
        <w:rPr>
          <w:rFonts w:ascii="Garamond" w:hAnsi="Garamond"/>
          <w:i/>
          <w:iCs/>
          <w:sz w:val="20"/>
          <w:szCs w:val="20"/>
        </w:rPr>
        <w:t>kesiapan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teknologi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sedangkan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kerangka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kebijakan</w:t>
      </w:r>
      <w:proofErr w:type="spellEnd"/>
      <w:r w:rsidRPr="0059472B">
        <w:rPr>
          <w:rFonts w:ascii="Garamond" w:hAnsi="Garamond"/>
          <w:i/>
          <w:iCs/>
          <w:sz w:val="20"/>
          <w:szCs w:val="20"/>
        </w:rPr>
        <w:t xml:space="preserve"> Indonesia </w:t>
      </w:r>
      <w:proofErr w:type="spellStart"/>
      <w:r w:rsidRPr="0059472B">
        <w:rPr>
          <w:rFonts w:ascii="Garamond" w:hAnsi="Garamond"/>
          <w:i/>
          <w:iCs/>
          <w:sz w:val="20"/>
          <w:szCs w:val="20"/>
        </w:rPr>
        <w:t>mencerminkan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kesadaran</w:t>
      </w:r>
      <w:proofErr w:type="spellEnd"/>
      <w:r w:rsidRPr="0059472B">
        <w:rPr>
          <w:rFonts w:ascii="Garamond" w:hAnsi="Garamond"/>
          <w:i/>
          <w:iCs/>
          <w:sz w:val="20"/>
          <w:szCs w:val="20"/>
        </w:rPr>
        <w:t xml:space="preserve"> yang </w:t>
      </w:r>
      <w:proofErr w:type="spellStart"/>
      <w:r w:rsidRPr="0059472B">
        <w:rPr>
          <w:rFonts w:ascii="Garamond" w:hAnsi="Garamond"/>
          <w:i/>
          <w:iCs/>
          <w:sz w:val="20"/>
          <w:szCs w:val="20"/>
        </w:rPr>
        <w:t>masih</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berkembang</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namun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semakin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jelas</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terhadap</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ruang</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angkasa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sebagai</w:t>
      </w:r>
      <w:proofErr w:type="spellEnd"/>
      <w:r w:rsidRPr="0059472B">
        <w:rPr>
          <w:rFonts w:ascii="Garamond" w:hAnsi="Garamond"/>
          <w:i/>
          <w:iCs/>
          <w:sz w:val="20"/>
          <w:szCs w:val="20"/>
        </w:rPr>
        <w:t xml:space="preserve"> domain </w:t>
      </w:r>
      <w:proofErr w:type="spellStart"/>
      <w:r w:rsidRPr="0059472B">
        <w:rPr>
          <w:rFonts w:ascii="Garamond" w:hAnsi="Garamond"/>
          <w:i/>
          <w:iCs/>
          <w:sz w:val="20"/>
          <w:szCs w:val="20"/>
        </w:rPr>
        <w:t>pertahanan</w:t>
      </w:r>
      <w:proofErr w:type="spellEnd"/>
      <w:r w:rsidRPr="0059472B">
        <w:rPr>
          <w:rFonts w:ascii="Garamond" w:hAnsi="Garamond"/>
          <w:i/>
          <w:iCs/>
          <w:sz w:val="20"/>
          <w:szCs w:val="20"/>
        </w:rPr>
        <w:t xml:space="preserve">. Artikel </w:t>
      </w:r>
      <w:proofErr w:type="spellStart"/>
      <w:r w:rsidRPr="0059472B">
        <w:rPr>
          <w:rFonts w:ascii="Garamond" w:hAnsi="Garamond"/>
          <w:i/>
          <w:iCs/>
          <w:sz w:val="20"/>
          <w:szCs w:val="20"/>
        </w:rPr>
        <w:t>ini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menyimpulkan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bahwa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arah</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kebijakan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kedua</w:t>
      </w:r>
      <w:proofErr w:type="spellEnd"/>
      <w:r w:rsidRPr="0059472B">
        <w:rPr>
          <w:rFonts w:ascii="Garamond" w:hAnsi="Garamond"/>
          <w:i/>
          <w:iCs/>
          <w:sz w:val="20"/>
          <w:szCs w:val="20"/>
        </w:rPr>
        <w:t xml:space="preserve"> negara </w:t>
      </w:r>
      <w:proofErr w:type="spellStart"/>
      <w:r w:rsidRPr="0059472B">
        <w:rPr>
          <w:rFonts w:ascii="Garamond" w:hAnsi="Garamond"/>
          <w:i/>
          <w:iCs/>
          <w:sz w:val="20"/>
          <w:szCs w:val="20"/>
        </w:rPr>
        <w:t>menunjukkan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pergeseran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bertahap</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menuju</w:t>
      </w:r>
      <w:proofErr w:type="spellEnd"/>
      <w:r w:rsidRPr="0059472B">
        <w:rPr>
          <w:rFonts w:ascii="Garamond" w:hAnsi="Garamond"/>
          <w:i/>
          <w:iCs/>
          <w:sz w:val="20"/>
          <w:szCs w:val="20"/>
        </w:rPr>
        <w:t xml:space="preserve"> </w:t>
      </w:r>
      <w:proofErr w:type="spellStart"/>
      <w:r w:rsidRPr="0059472B">
        <w:rPr>
          <w:rStyle w:val="Strong"/>
          <w:rFonts w:ascii="Garamond" w:hAnsi="Garamond"/>
          <w:i/>
          <w:iCs/>
          <w:sz w:val="20"/>
          <w:szCs w:val="20"/>
        </w:rPr>
        <w:t>perancangan</w:t>
      </w:r>
      <w:proofErr w:type="spellEnd"/>
      <w:r w:rsidRPr="0059472B">
        <w:rPr>
          <w:rStyle w:val="Strong"/>
          <w:rFonts w:ascii="Garamond" w:hAnsi="Garamond"/>
          <w:i/>
          <w:iCs/>
          <w:sz w:val="20"/>
          <w:szCs w:val="20"/>
        </w:rPr>
        <w:t xml:space="preserve"> </w:t>
      </w:r>
      <w:proofErr w:type="spellStart"/>
      <w:r w:rsidRPr="0059472B">
        <w:rPr>
          <w:rStyle w:val="Strong"/>
          <w:rFonts w:ascii="Garamond" w:hAnsi="Garamond"/>
          <w:i/>
          <w:iCs/>
          <w:sz w:val="20"/>
          <w:szCs w:val="20"/>
        </w:rPr>
        <w:t>keamanan</w:t>
      </w:r>
      <w:proofErr w:type="spellEnd"/>
      <w:r w:rsidRPr="0059472B">
        <w:rPr>
          <w:rStyle w:val="Strong"/>
          <w:rFonts w:ascii="Garamond" w:hAnsi="Garamond"/>
          <w:i/>
          <w:iCs/>
          <w:sz w:val="20"/>
          <w:szCs w:val="20"/>
        </w:rPr>
        <w:t xml:space="preserve"> </w:t>
      </w:r>
      <w:proofErr w:type="spellStart"/>
      <w:r w:rsidRPr="0059472B">
        <w:rPr>
          <w:rStyle w:val="Strong"/>
          <w:rFonts w:ascii="Garamond" w:hAnsi="Garamond"/>
          <w:i/>
          <w:iCs/>
          <w:sz w:val="20"/>
          <w:szCs w:val="20"/>
        </w:rPr>
        <w:t>ruang</w:t>
      </w:r>
      <w:proofErr w:type="spellEnd"/>
      <w:r w:rsidRPr="0059472B">
        <w:rPr>
          <w:rStyle w:val="Strong"/>
          <w:rFonts w:ascii="Garamond" w:hAnsi="Garamond"/>
          <w:i/>
          <w:iCs/>
          <w:sz w:val="20"/>
          <w:szCs w:val="20"/>
        </w:rPr>
        <w:t xml:space="preserve"> </w:t>
      </w:r>
      <w:proofErr w:type="spellStart"/>
      <w:r w:rsidRPr="0059472B">
        <w:rPr>
          <w:rStyle w:val="Strong"/>
          <w:rFonts w:ascii="Garamond" w:hAnsi="Garamond"/>
          <w:i/>
          <w:iCs/>
          <w:sz w:val="20"/>
          <w:szCs w:val="20"/>
        </w:rPr>
        <w:t>angkasa</w:t>
      </w:r>
      <w:proofErr w:type="spellEnd"/>
      <w:r w:rsidRPr="0059472B">
        <w:rPr>
          <w:rStyle w:val="Strong"/>
          <w:rFonts w:ascii="Garamond" w:hAnsi="Garamond"/>
          <w:i/>
          <w:iCs/>
          <w:sz w:val="20"/>
          <w:szCs w:val="20"/>
        </w:rPr>
        <w:t xml:space="preserve"> regional</w:t>
      </w:r>
      <w:r w:rsidRPr="0059472B">
        <w:rPr>
          <w:rFonts w:ascii="Garamond" w:hAnsi="Garamond"/>
          <w:i/>
          <w:iCs/>
          <w:sz w:val="20"/>
          <w:szCs w:val="20"/>
        </w:rPr>
        <w:t xml:space="preserve">, yang </w:t>
      </w:r>
      <w:proofErr w:type="spellStart"/>
      <w:r w:rsidRPr="0059472B">
        <w:rPr>
          <w:rFonts w:ascii="Garamond" w:hAnsi="Garamond"/>
          <w:i/>
          <w:iCs/>
          <w:sz w:val="20"/>
          <w:szCs w:val="20"/>
        </w:rPr>
        <w:t>berpotensi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menjembatani</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perspektif</w:t>
      </w:r>
      <w:proofErr w:type="spellEnd"/>
      <w:r w:rsidRPr="0059472B">
        <w:rPr>
          <w:rFonts w:ascii="Garamond" w:hAnsi="Garamond"/>
          <w:i/>
          <w:iCs/>
          <w:sz w:val="20"/>
          <w:szCs w:val="20"/>
        </w:rPr>
        <w:t xml:space="preserve"> </w:t>
      </w:r>
      <w:r w:rsidRPr="0059472B">
        <w:rPr>
          <w:rStyle w:val="Strong"/>
          <w:rFonts w:ascii="Garamond" w:hAnsi="Garamond"/>
          <w:i/>
          <w:iCs/>
          <w:sz w:val="20"/>
          <w:szCs w:val="20"/>
        </w:rPr>
        <w:t>ASEAN dan QUAD</w:t>
      </w:r>
      <w:r w:rsidRPr="0059472B">
        <w:rPr>
          <w:rFonts w:ascii="Garamond" w:hAnsi="Garamond"/>
          <w:i/>
          <w:iCs/>
          <w:sz w:val="20"/>
          <w:szCs w:val="20"/>
        </w:rPr>
        <w:t xml:space="preserve"> </w:t>
      </w:r>
      <w:proofErr w:type="spellStart"/>
      <w:r w:rsidRPr="0059472B">
        <w:rPr>
          <w:rFonts w:ascii="Garamond" w:hAnsi="Garamond"/>
          <w:i/>
          <w:iCs/>
          <w:sz w:val="20"/>
          <w:szCs w:val="20"/>
        </w:rPr>
        <w:t>dalam</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pembentukan</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norma-norma</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ruang</w:t>
      </w:r>
      <w:proofErr w:type="spellEnd"/>
      <w:r w:rsidRPr="0059472B">
        <w:rPr>
          <w:rFonts w:ascii="Garamond" w:hAnsi="Garamond"/>
          <w:i/>
          <w:iCs/>
          <w:sz w:val="20"/>
          <w:szCs w:val="20"/>
        </w:rPr>
        <w:t xml:space="preserve"> </w:t>
      </w:r>
      <w:proofErr w:type="spellStart"/>
      <w:r w:rsidRPr="0059472B">
        <w:rPr>
          <w:rFonts w:ascii="Garamond" w:hAnsi="Garamond"/>
          <w:i/>
          <w:iCs/>
          <w:sz w:val="20"/>
          <w:szCs w:val="20"/>
        </w:rPr>
        <w:t>angkasa</w:t>
      </w:r>
      <w:proofErr w:type="spellEnd"/>
      <w:r w:rsidRPr="0059472B">
        <w:rPr>
          <w:rFonts w:ascii="Garamond" w:hAnsi="Garamond"/>
          <w:i/>
          <w:iCs/>
          <w:sz w:val="20"/>
          <w:szCs w:val="20"/>
        </w:rPr>
        <w:t xml:space="preserve"> di Indo-</w:t>
      </w:r>
      <w:proofErr w:type="spellStart"/>
      <w:r w:rsidRPr="0059472B">
        <w:rPr>
          <w:rFonts w:ascii="Garamond" w:hAnsi="Garamond"/>
          <w:i/>
          <w:iCs/>
          <w:sz w:val="20"/>
          <w:szCs w:val="20"/>
        </w:rPr>
        <w:t>Pasifik</w:t>
      </w:r>
      <w:proofErr w:type="spellEnd"/>
      <w:r w:rsidRPr="0059472B">
        <w:rPr>
          <w:rFonts w:ascii="Garamond" w:hAnsi="Garamond"/>
          <w:i/>
          <w:iCs/>
          <w:sz w:val="20"/>
          <w:szCs w:val="20"/>
        </w:rPr>
        <w:t>.</w:t>
      </w:r>
    </w:p>
    <w:p w:rsidR="0029413D" w:rsidRPr="0059472B" w:rsidRDefault="0029413D" w:rsidP="0029413D">
      <w:pPr>
        <w:pBdr>
          <w:top w:val="nil"/>
          <w:left w:val="nil"/>
          <w:bottom w:val="nil"/>
          <w:right w:val="nil"/>
          <w:between w:val="nil"/>
        </w:pBdr>
        <w:spacing w:before="360" w:after="0" w:line="240" w:lineRule="auto"/>
        <w:ind w:left="567" w:right="573"/>
        <w:jc w:val="both"/>
        <w:rPr>
          <w:rFonts w:ascii="Garamond" w:hAnsi="Garamond"/>
          <w:i/>
          <w:iCs/>
          <w:sz w:val="20"/>
          <w:szCs w:val="20"/>
        </w:rPr>
      </w:pPr>
    </w:p>
    <w:p w:rsidR="0029413D" w:rsidRDefault="0029413D" w:rsidP="0029413D">
      <w:pPr>
        <w:spacing w:after="360"/>
        <w:ind w:left="567" w:right="573"/>
        <w:jc w:val="both"/>
        <w:rPr>
          <w:rFonts w:ascii="Garamond" w:eastAsia="Garamond" w:hAnsi="Garamond" w:cs="Garamond"/>
          <w:b/>
          <w:i/>
          <w:color w:val="000000"/>
        </w:rPr>
      </w:pPr>
      <w:r>
        <w:rPr>
          <w:rFonts w:ascii="Garamond" w:eastAsia="Garamond" w:hAnsi="Garamond" w:cs="Garamond"/>
          <w:b/>
          <w:i/>
          <w:color w:val="000000"/>
        </w:rPr>
        <w:t>Keywords: Peaceful purposes; militarization; weaponization; space force; space security.</w:t>
      </w:r>
    </w:p>
    <w:p w:rsidR="003422D9" w:rsidRDefault="003422D9"/>
    <w:sectPr w:rsidR="003422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3D"/>
    <w:rsid w:val="0029413D"/>
    <w:rsid w:val="003422D9"/>
    <w:rsid w:val="00B41A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B516DD4-9617-4A4F-A42A-830B3AB6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13D"/>
    <w:pPr>
      <w:spacing w:after="160" w:line="259" w:lineRule="auto"/>
    </w:pPr>
    <w:rPr>
      <w:rFonts w:ascii="Calibri" w:eastAsia="Calibri" w:hAnsi="Calibri" w:cs="Calibri"/>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9413D"/>
    <w:rPr>
      <w:b/>
      <w:bCs/>
    </w:rPr>
  </w:style>
  <w:style w:type="character" w:styleId="Hyperlink">
    <w:name w:val="Hyperlink"/>
    <w:basedOn w:val="DefaultParagraphFont"/>
    <w:uiPriority w:val="99"/>
    <w:unhideWhenUsed/>
    <w:rsid w:val="002941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yariesmp@staff.ubaya.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9-0001-6884-7924" TargetMode="External"/><Relationship Id="rId5" Type="http://schemas.openxmlformats.org/officeDocument/2006/relationships/hyperlink" Target="https://orcid.org/0009-0001-4292-6632" TargetMode="External"/><Relationship Id="rId4" Type="http://schemas.openxmlformats.org/officeDocument/2006/relationships/hyperlink" Target="https://orcid.org/0000-0002-5100-628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2025-11-14T09:06:00Z</dcterms:created>
  <dcterms:modified xsi:type="dcterms:W3CDTF">2025-11-14T09:06:00Z</dcterms:modified>
</cp:coreProperties>
</file>