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5B71F" w14:textId="41B77C09" w:rsidR="00B61CA5" w:rsidRPr="00003E6A" w:rsidRDefault="00003E6A" w:rsidP="00003E6A">
      <w:pPr>
        <w:spacing w:after="0" w:line="240" w:lineRule="auto"/>
        <w:rPr>
          <w:rFonts w:ascii="Noto Sans" w:hAnsi="Noto Sans" w:cs="Noto Sans"/>
          <w:b/>
          <w:bCs/>
          <w:noProof/>
          <w:color w:val="000000"/>
          <w:sz w:val="44"/>
          <w:szCs w:val="44"/>
          <w:shd w:val="clear" w:color="auto" w:fill="FFFFFF"/>
          <w:lang w:val="id-ID"/>
        </w:rPr>
      </w:pPr>
      <w:r>
        <w:rPr>
          <w:rFonts w:ascii="Noto Sans" w:hAnsi="Noto Sans" w:cs="Noto Sans"/>
          <w:b/>
          <w:bCs/>
          <w:noProof/>
          <w:color w:val="000000"/>
          <w:sz w:val="44"/>
          <w:szCs w:val="44"/>
          <w:shd w:val="clear" w:color="auto" w:fill="FFFFFF"/>
          <w:lang w:val="en-US"/>
        </w:rPr>
        <w:t xml:space="preserve">Relevansi Pendekatan </w:t>
      </w:r>
      <w:r>
        <w:rPr>
          <w:rFonts w:ascii="Noto Sans" w:hAnsi="Noto Sans" w:cs="Noto Sans"/>
          <w:b/>
          <w:bCs/>
          <w:i/>
          <w:noProof/>
          <w:color w:val="000000"/>
          <w:sz w:val="44"/>
          <w:szCs w:val="44"/>
          <w:shd w:val="clear" w:color="auto" w:fill="FFFFFF"/>
          <w:lang w:val="en-US"/>
        </w:rPr>
        <w:t xml:space="preserve">Per Se Illegal </w:t>
      </w:r>
      <w:r>
        <w:rPr>
          <w:rFonts w:ascii="Noto Sans" w:hAnsi="Noto Sans" w:cs="Noto Sans"/>
          <w:b/>
          <w:bCs/>
          <w:noProof/>
          <w:color w:val="000000"/>
          <w:sz w:val="44"/>
          <w:szCs w:val="44"/>
          <w:shd w:val="clear" w:color="auto" w:fill="FFFFFF"/>
          <w:lang w:val="en-US"/>
        </w:rPr>
        <w:t>dalam</w:t>
      </w:r>
      <w:r w:rsidR="00FF3F3F">
        <w:rPr>
          <w:rFonts w:ascii="Noto Sans" w:hAnsi="Noto Sans" w:cs="Noto Sans"/>
          <w:b/>
          <w:bCs/>
          <w:noProof/>
          <w:color w:val="000000"/>
          <w:sz w:val="44"/>
          <w:szCs w:val="44"/>
          <w:shd w:val="clear" w:color="auto" w:fill="FFFFFF"/>
          <w:lang w:val="en-US"/>
        </w:rPr>
        <w:t xml:space="preserve"> </w:t>
      </w:r>
      <w:r w:rsidR="00012A4B" w:rsidRPr="00012A4B">
        <w:rPr>
          <w:rFonts w:ascii="Noto Sans" w:hAnsi="Noto Sans" w:cs="Noto Sans"/>
          <w:b/>
          <w:bCs/>
          <w:i/>
          <w:iCs/>
          <w:noProof/>
          <w:color w:val="000000"/>
          <w:sz w:val="44"/>
          <w:szCs w:val="44"/>
          <w:shd w:val="clear" w:color="auto" w:fill="FFFFFF"/>
          <w:lang w:val="en-US"/>
        </w:rPr>
        <w:t>Tying agreement</w:t>
      </w:r>
      <w:r w:rsidR="00212B87">
        <w:rPr>
          <w:rFonts w:ascii="Noto Sans" w:hAnsi="Noto Sans" w:cs="Noto Sans"/>
          <w:b/>
          <w:bCs/>
          <w:i/>
          <w:noProof/>
          <w:color w:val="000000"/>
          <w:sz w:val="44"/>
          <w:szCs w:val="44"/>
          <w:shd w:val="clear" w:color="auto" w:fill="FFFFFF"/>
          <w:lang w:val="en-US"/>
        </w:rPr>
        <w:t xml:space="preserve"> </w:t>
      </w:r>
      <w:r w:rsidR="00212B87">
        <w:rPr>
          <w:rFonts w:ascii="Noto Sans" w:hAnsi="Noto Sans" w:cs="Noto Sans"/>
          <w:b/>
          <w:bCs/>
          <w:iCs/>
          <w:noProof/>
          <w:color w:val="000000"/>
          <w:sz w:val="44"/>
          <w:szCs w:val="44"/>
          <w:shd w:val="clear" w:color="auto" w:fill="FFFFFF"/>
          <w:lang w:val="en-US"/>
        </w:rPr>
        <w:t>di</w:t>
      </w:r>
      <w:r>
        <w:rPr>
          <w:rFonts w:ascii="Noto Sans" w:hAnsi="Noto Sans" w:cs="Noto Sans"/>
          <w:b/>
          <w:bCs/>
          <w:i/>
          <w:noProof/>
          <w:color w:val="000000"/>
          <w:sz w:val="44"/>
          <w:szCs w:val="44"/>
          <w:shd w:val="clear" w:color="auto" w:fill="FFFFFF"/>
          <w:lang w:val="en-US"/>
        </w:rPr>
        <w:t xml:space="preserve"> </w:t>
      </w:r>
      <w:r w:rsidR="00326A1A" w:rsidRPr="00003E6A">
        <w:rPr>
          <w:rFonts w:ascii="Noto Sans" w:hAnsi="Noto Sans" w:cs="Noto Sans"/>
          <w:b/>
          <w:bCs/>
          <w:noProof/>
          <w:color w:val="000000"/>
          <w:sz w:val="44"/>
          <w:szCs w:val="44"/>
          <w:shd w:val="clear" w:color="auto" w:fill="FFFFFF"/>
          <w:lang w:val="id-ID"/>
        </w:rPr>
        <w:t>Indonesia</w:t>
      </w:r>
      <w:r w:rsidR="00FF3F3F">
        <w:rPr>
          <w:rFonts w:ascii="Noto Sans" w:hAnsi="Noto Sans" w:cs="Noto Sans"/>
          <w:b/>
          <w:bCs/>
          <w:noProof/>
          <w:color w:val="000000"/>
          <w:sz w:val="44"/>
          <w:szCs w:val="44"/>
          <w:shd w:val="clear" w:color="auto" w:fill="FFFFFF"/>
          <w:lang w:val="en-US"/>
        </w:rPr>
        <w:t>-</w:t>
      </w:r>
      <w:r w:rsidR="00326A1A" w:rsidRPr="00003E6A">
        <w:rPr>
          <w:rFonts w:ascii="Noto Sans" w:hAnsi="Noto Sans" w:cs="Noto Sans"/>
          <w:b/>
          <w:bCs/>
          <w:noProof/>
          <w:color w:val="000000"/>
          <w:sz w:val="44"/>
          <w:szCs w:val="44"/>
          <w:shd w:val="clear" w:color="auto" w:fill="FFFFFF"/>
          <w:lang w:val="id-ID"/>
        </w:rPr>
        <w:t>Amerika Serikat</w:t>
      </w:r>
    </w:p>
    <w:p w14:paraId="75B8C4E7" w14:textId="69B9DFDB" w:rsidR="00B61CA5" w:rsidRDefault="00B61CA5" w:rsidP="00003E6A">
      <w:pPr>
        <w:pStyle w:val="NormalWeb"/>
        <w:spacing w:before="0" w:beforeAutospacing="0" w:after="0" w:afterAutospacing="0"/>
        <w:rPr>
          <w:rFonts w:ascii="Noto Sans" w:hAnsi="Noto Sans" w:cs="Noto Sans"/>
          <w:noProof/>
          <w:color w:val="000000"/>
          <w:lang w:val="id-ID"/>
        </w:rPr>
      </w:pPr>
    </w:p>
    <w:p w14:paraId="1ACDCACC" w14:textId="77777777" w:rsidR="00E5228D" w:rsidRDefault="00E5228D" w:rsidP="00003E6A">
      <w:pPr>
        <w:pStyle w:val="NormalWeb"/>
        <w:spacing w:before="0" w:beforeAutospacing="0" w:after="0" w:afterAutospacing="0"/>
        <w:rPr>
          <w:rFonts w:ascii="Noto Sans" w:hAnsi="Noto Sans" w:cs="Noto Sans"/>
          <w:noProof/>
          <w:color w:val="000000"/>
          <w:lang w:val="id-ID"/>
        </w:rPr>
      </w:pPr>
    </w:p>
    <w:p w14:paraId="503502D6" w14:textId="77777777" w:rsidR="00E5228D" w:rsidRPr="00003E6A" w:rsidRDefault="00E5228D" w:rsidP="00E5228D">
      <w:pPr>
        <w:pStyle w:val="NormalWeb"/>
        <w:spacing w:before="0" w:beforeAutospacing="0" w:after="0" w:afterAutospacing="0"/>
        <w:rPr>
          <w:rFonts w:ascii="Arial" w:hAnsi="Arial" w:cs="Arial"/>
          <w:noProof/>
          <w:color w:val="000000"/>
          <w:sz w:val="22"/>
          <w:szCs w:val="22"/>
          <w:lang w:val="id-ID"/>
        </w:rPr>
      </w:pPr>
      <w:r w:rsidRPr="00003E6A">
        <w:rPr>
          <w:rFonts w:ascii="Noto Sans" w:hAnsi="Noto Sans" w:cs="Noto Sans"/>
          <w:noProof/>
          <w:color w:val="000000"/>
          <w:lang w:val="id-ID"/>
        </w:rPr>
        <w:t>Equenaldo Teguh Hadi Pranata Supardi</w:t>
      </w:r>
      <w:r w:rsidRPr="00003E6A">
        <w:rPr>
          <w:rFonts w:ascii="Noto Sans" w:hAnsi="Noto Sans" w:cs="Noto Sans"/>
          <w:noProof/>
          <w:color w:val="000000"/>
          <w:vertAlign w:val="superscript"/>
          <w:lang w:val="id-ID"/>
        </w:rPr>
        <w:t>1</w:t>
      </w:r>
    </w:p>
    <w:p w14:paraId="1CBAB492" w14:textId="77777777" w:rsidR="00E5228D" w:rsidRPr="00701053" w:rsidRDefault="00E5228D" w:rsidP="00E5228D">
      <w:pPr>
        <w:pStyle w:val="NormalWeb"/>
        <w:spacing w:before="0" w:beforeAutospacing="0" w:after="0" w:afterAutospacing="0"/>
        <w:rPr>
          <w:rFonts w:ascii="Noto Sans" w:hAnsi="Noto Sans" w:cs="Noto Sans"/>
          <w:i/>
          <w:iCs/>
          <w:noProof/>
          <w:color w:val="000000"/>
          <w:lang w:val="en-US"/>
        </w:rPr>
      </w:pPr>
      <w:r>
        <w:rPr>
          <w:rFonts w:ascii="Noto Sans" w:hAnsi="Noto Sans" w:cs="Noto Sans"/>
          <w:i/>
          <w:iCs/>
          <w:noProof/>
          <w:color w:val="000000"/>
          <w:lang w:val="en-US"/>
        </w:rPr>
        <w:t>equenaldosupardi@gmail.com</w:t>
      </w:r>
    </w:p>
    <w:p w14:paraId="41ADFCF0" w14:textId="77777777" w:rsidR="00E5228D" w:rsidRPr="00003E6A" w:rsidRDefault="00E5228D" w:rsidP="00E5228D">
      <w:pPr>
        <w:pStyle w:val="NormalWeb"/>
        <w:spacing w:before="0" w:beforeAutospacing="0" w:after="0" w:afterAutospacing="0"/>
        <w:rPr>
          <w:rFonts w:ascii="Arial" w:hAnsi="Arial" w:cs="Arial"/>
          <w:noProof/>
          <w:color w:val="000000"/>
          <w:sz w:val="22"/>
          <w:szCs w:val="22"/>
          <w:lang w:val="id-ID"/>
        </w:rPr>
      </w:pPr>
      <w:r w:rsidRPr="00003E6A">
        <w:rPr>
          <w:rFonts w:ascii="Noto Sans" w:hAnsi="Noto Sans" w:cs="Noto Sans"/>
          <w:noProof/>
          <w:color w:val="000000"/>
          <w:lang w:val="id-ID"/>
        </w:rPr>
        <w:t>Utiyafina Mardhati Hazhin</w:t>
      </w:r>
      <w:r w:rsidRPr="00003E6A">
        <w:rPr>
          <w:rFonts w:ascii="Noto Sans" w:hAnsi="Noto Sans" w:cs="Noto Sans"/>
          <w:noProof/>
          <w:color w:val="000000"/>
          <w:vertAlign w:val="superscript"/>
          <w:lang w:val="id-ID"/>
        </w:rPr>
        <w:t>2</w:t>
      </w:r>
    </w:p>
    <w:p w14:paraId="4ACD49FF" w14:textId="77777777" w:rsidR="00E5228D" w:rsidRPr="00003E6A" w:rsidRDefault="00E5228D" w:rsidP="00E5228D">
      <w:pPr>
        <w:pStyle w:val="NormalWeb"/>
        <w:spacing w:before="0" w:beforeAutospacing="0" w:after="0" w:afterAutospacing="0"/>
        <w:rPr>
          <w:rFonts w:ascii="Arial" w:hAnsi="Arial" w:cs="Arial"/>
          <w:noProof/>
          <w:color w:val="000000"/>
          <w:sz w:val="22"/>
          <w:szCs w:val="22"/>
          <w:lang w:val="id-ID"/>
        </w:rPr>
      </w:pPr>
      <w:r w:rsidRPr="00003E6A">
        <w:rPr>
          <w:rFonts w:ascii="Noto Sans" w:hAnsi="Noto Sans" w:cs="Noto Sans"/>
          <w:i/>
          <w:iCs/>
          <w:noProof/>
          <w:color w:val="000000"/>
          <w:lang w:val="id-ID"/>
        </w:rPr>
        <w:t>utiyafina@staff.ubaya.ac.id</w:t>
      </w:r>
    </w:p>
    <w:p w14:paraId="409C8810" w14:textId="77777777" w:rsidR="00E5228D" w:rsidRPr="00003E6A" w:rsidRDefault="00E5228D" w:rsidP="00E5228D">
      <w:pPr>
        <w:pStyle w:val="NormalWeb"/>
        <w:spacing w:before="0" w:beforeAutospacing="0" w:after="0" w:afterAutospacing="0"/>
        <w:rPr>
          <w:rFonts w:ascii="Noto Sans" w:hAnsi="Noto Sans" w:cs="Noto Sans"/>
          <w:i/>
          <w:iCs/>
          <w:noProof/>
          <w:color w:val="000000"/>
          <w:lang w:val="id-ID"/>
        </w:rPr>
      </w:pPr>
    </w:p>
    <w:p w14:paraId="501CB224" w14:textId="77777777" w:rsidR="00E5228D" w:rsidRPr="008B0349" w:rsidRDefault="00E5228D" w:rsidP="00E5228D">
      <w:pPr>
        <w:pStyle w:val="NormalWeb"/>
        <w:spacing w:before="0" w:beforeAutospacing="0" w:after="0" w:afterAutospacing="0"/>
        <w:rPr>
          <w:rFonts w:ascii="Noto Sans" w:hAnsi="Noto Sans" w:cs="Noto Sans"/>
          <w:i/>
          <w:iCs/>
          <w:noProof/>
          <w:color w:val="000000"/>
          <w:lang w:val="en-US"/>
        </w:rPr>
      </w:pPr>
      <w:r w:rsidRPr="00003E6A">
        <w:rPr>
          <w:rFonts w:ascii="Noto Sans" w:hAnsi="Noto Sans" w:cs="Noto Sans"/>
          <w:noProof/>
          <w:color w:val="000000"/>
          <w:shd w:val="clear" w:color="auto" w:fill="FFFFFF"/>
          <w:lang w:val="id-ID"/>
        </w:rPr>
        <w:t>Fakultas Hukum Universitas Surabaya</w:t>
      </w:r>
      <w:r>
        <w:rPr>
          <w:rFonts w:ascii="Noto Sans" w:hAnsi="Noto Sans" w:cs="Noto Sans"/>
          <w:noProof/>
          <w:color w:val="000000"/>
          <w:shd w:val="clear" w:color="auto" w:fill="FFFFFF"/>
          <w:lang w:val="en-US"/>
        </w:rPr>
        <w:t>, Indonesia</w:t>
      </w:r>
      <w:r w:rsidRPr="00003E6A">
        <w:rPr>
          <w:rFonts w:ascii="Noto Sans" w:hAnsi="Noto Sans" w:cs="Noto Sans"/>
          <w:noProof/>
          <w:color w:val="000000"/>
          <w:shd w:val="clear" w:color="auto" w:fill="FFFFFF"/>
          <w:vertAlign w:val="superscript"/>
          <w:lang w:val="id-ID"/>
        </w:rPr>
        <w:t>1</w:t>
      </w:r>
      <w:r>
        <w:rPr>
          <w:rFonts w:ascii="Noto Sans" w:hAnsi="Noto Sans" w:cs="Noto Sans"/>
          <w:noProof/>
          <w:color w:val="000000"/>
          <w:shd w:val="clear" w:color="auto" w:fill="FFFFFF"/>
          <w:vertAlign w:val="superscript"/>
          <w:lang w:val="en-US"/>
        </w:rPr>
        <w:t>,2</w:t>
      </w:r>
    </w:p>
    <w:p w14:paraId="77EAF13B" w14:textId="77777777" w:rsidR="00E5228D" w:rsidRPr="00003E6A" w:rsidRDefault="00E5228D" w:rsidP="00E5228D">
      <w:pPr>
        <w:pStyle w:val="NormalWeb"/>
        <w:spacing w:before="0" w:beforeAutospacing="0" w:after="0" w:afterAutospacing="0"/>
        <w:rPr>
          <w:rFonts w:ascii="Arial" w:hAnsi="Arial" w:cs="Arial"/>
          <w:noProof/>
          <w:color w:val="000000"/>
          <w:sz w:val="22"/>
          <w:szCs w:val="22"/>
          <w:lang w:val="id-ID"/>
        </w:rPr>
      </w:pPr>
    </w:p>
    <w:p w14:paraId="0B3562B1" w14:textId="2F9E2A10" w:rsidR="00E5228D" w:rsidRPr="00003E6A" w:rsidRDefault="00E5228D" w:rsidP="00E5228D">
      <w:pPr>
        <w:pStyle w:val="NormalWeb"/>
        <w:spacing w:before="0" w:beforeAutospacing="0" w:after="0" w:afterAutospacing="0"/>
        <w:rPr>
          <w:rFonts w:ascii="Arial" w:hAnsi="Arial" w:cs="Arial"/>
          <w:noProof/>
          <w:color w:val="000000"/>
          <w:sz w:val="22"/>
          <w:szCs w:val="22"/>
          <w:lang w:val="id-ID"/>
        </w:rPr>
      </w:pPr>
      <w:r w:rsidRPr="00003E6A">
        <w:rPr>
          <w:rFonts w:ascii="Noto Sans" w:hAnsi="Noto Sans" w:cs="Noto Sans"/>
          <w:noProof/>
          <w:color w:val="000000"/>
          <w:shd w:val="clear" w:color="auto" w:fill="FFFFFF"/>
          <w:lang w:val="id-ID"/>
        </w:rPr>
        <w:t>Diterima : (</w:t>
      </w:r>
      <w:r>
        <w:rPr>
          <w:rFonts w:ascii="Noto Sans" w:hAnsi="Noto Sans" w:cs="Noto Sans"/>
          <w:noProof/>
          <w:color w:val="000000"/>
          <w:shd w:val="clear" w:color="auto" w:fill="FFFFFF"/>
          <w:lang w:val="en-US"/>
        </w:rPr>
        <w:t>05</w:t>
      </w:r>
      <w:r w:rsidRPr="00003E6A">
        <w:rPr>
          <w:rFonts w:ascii="Noto Sans" w:hAnsi="Noto Sans" w:cs="Noto Sans"/>
          <w:noProof/>
          <w:color w:val="000000"/>
          <w:shd w:val="clear" w:color="auto" w:fill="FFFFFF"/>
          <w:lang w:val="id-ID"/>
        </w:rPr>
        <w:t>/</w:t>
      </w:r>
      <w:r>
        <w:rPr>
          <w:rFonts w:ascii="Noto Sans" w:hAnsi="Noto Sans" w:cs="Noto Sans"/>
          <w:noProof/>
          <w:color w:val="000000"/>
          <w:shd w:val="clear" w:color="auto" w:fill="FFFFFF"/>
          <w:lang w:val="en-US"/>
        </w:rPr>
        <w:t>08</w:t>
      </w:r>
      <w:r w:rsidRPr="00003E6A">
        <w:rPr>
          <w:rFonts w:ascii="Noto Sans" w:hAnsi="Noto Sans" w:cs="Noto Sans"/>
          <w:noProof/>
          <w:color w:val="000000"/>
          <w:shd w:val="clear" w:color="auto" w:fill="FFFFFF"/>
          <w:lang w:val="id-ID"/>
        </w:rPr>
        <w:t>/</w:t>
      </w:r>
      <w:r>
        <w:rPr>
          <w:rFonts w:ascii="Noto Sans" w:hAnsi="Noto Sans" w:cs="Noto Sans"/>
          <w:noProof/>
          <w:color w:val="000000"/>
          <w:shd w:val="clear" w:color="auto" w:fill="FFFFFF"/>
          <w:lang w:val="en-US"/>
        </w:rPr>
        <w:t>2025</w:t>
      </w:r>
      <w:r w:rsidRPr="00003E6A">
        <w:rPr>
          <w:rFonts w:ascii="Noto Sans" w:hAnsi="Noto Sans" w:cs="Noto Sans"/>
          <w:noProof/>
          <w:color w:val="000000"/>
          <w:shd w:val="clear" w:color="auto" w:fill="FFFFFF"/>
          <w:lang w:val="id-ID"/>
        </w:rPr>
        <w:t>); Selesai Revisi : (</w:t>
      </w:r>
      <w:r w:rsidR="006A182E">
        <w:rPr>
          <w:rFonts w:ascii="Noto Sans" w:hAnsi="Noto Sans" w:cs="Noto Sans"/>
          <w:noProof/>
          <w:color w:val="000000"/>
          <w:shd w:val="clear" w:color="auto" w:fill="FFFFFF"/>
          <w:lang w:val="en-US"/>
        </w:rPr>
        <w:t>25</w:t>
      </w:r>
      <w:r w:rsidRPr="00003E6A">
        <w:rPr>
          <w:rFonts w:ascii="Noto Sans" w:hAnsi="Noto Sans" w:cs="Noto Sans"/>
          <w:noProof/>
          <w:color w:val="000000"/>
          <w:shd w:val="clear" w:color="auto" w:fill="FFFFFF"/>
          <w:lang w:val="id-ID"/>
        </w:rPr>
        <w:t>/</w:t>
      </w:r>
      <w:r w:rsidR="006A182E">
        <w:rPr>
          <w:rFonts w:ascii="Noto Sans" w:hAnsi="Noto Sans" w:cs="Noto Sans"/>
          <w:noProof/>
          <w:color w:val="000000"/>
          <w:shd w:val="clear" w:color="auto" w:fill="FFFFFF"/>
          <w:lang w:val="en-US"/>
        </w:rPr>
        <w:t>11</w:t>
      </w:r>
      <w:r w:rsidRPr="00003E6A">
        <w:rPr>
          <w:rFonts w:ascii="Noto Sans" w:hAnsi="Noto Sans" w:cs="Noto Sans"/>
          <w:noProof/>
          <w:color w:val="000000"/>
          <w:shd w:val="clear" w:color="auto" w:fill="FFFFFF"/>
          <w:lang w:val="id-ID"/>
        </w:rPr>
        <w:t>/</w:t>
      </w:r>
      <w:r w:rsidR="006A182E">
        <w:rPr>
          <w:rFonts w:ascii="Noto Sans" w:hAnsi="Noto Sans" w:cs="Noto Sans"/>
          <w:noProof/>
          <w:color w:val="000000"/>
          <w:shd w:val="clear" w:color="auto" w:fill="FFFFFF"/>
          <w:lang w:val="en-US"/>
        </w:rPr>
        <w:t>2025</w:t>
      </w:r>
      <w:r w:rsidRPr="00003E6A">
        <w:rPr>
          <w:rFonts w:ascii="Noto Sans" w:hAnsi="Noto Sans" w:cs="Noto Sans"/>
          <w:noProof/>
          <w:color w:val="000000"/>
          <w:shd w:val="clear" w:color="auto" w:fill="FFFFFF"/>
          <w:lang w:val="id-ID"/>
        </w:rPr>
        <w:t>); Disetujui : (</w:t>
      </w:r>
      <w:r w:rsidR="006A182E">
        <w:rPr>
          <w:rFonts w:ascii="Noto Sans" w:hAnsi="Noto Sans" w:cs="Noto Sans"/>
          <w:noProof/>
          <w:color w:val="000000"/>
          <w:shd w:val="clear" w:color="auto" w:fill="FFFFFF"/>
          <w:lang w:val="en-US"/>
        </w:rPr>
        <w:t>31</w:t>
      </w:r>
      <w:r w:rsidRPr="00003E6A">
        <w:rPr>
          <w:rFonts w:ascii="Noto Sans" w:hAnsi="Noto Sans" w:cs="Noto Sans"/>
          <w:noProof/>
          <w:color w:val="000000"/>
          <w:shd w:val="clear" w:color="auto" w:fill="FFFFFF"/>
          <w:lang w:val="id-ID"/>
        </w:rPr>
        <w:t>/</w:t>
      </w:r>
      <w:r w:rsidR="006A182E">
        <w:rPr>
          <w:rFonts w:ascii="Noto Sans" w:hAnsi="Noto Sans" w:cs="Noto Sans"/>
          <w:noProof/>
          <w:color w:val="000000"/>
          <w:shd w:val="clear" w:color="auto" w:fill="FFFFFF"/>
          <w:lang w:val="en-US"/>
        </w:rPr>
        <w:t>07</w:t>
      </w:r>
      <w:r w:rsidRPr="00003E6A">
        <w:rPr>
          <w:rFonts w:ascii="Noto Sans" w:hAnsi="Noto Sans" w:cs="Noto Sans"/>
          <w:noProof/>
          <w:color w:val="000000"/>
          <w:shd w:val="clear" w:color="auto" w:fill="FFFFFF"/>
          <w:lang w:val="id-ID"/>
        </w:rPr>
        <w:t>/</w:t>
      </w:r>
      <w:r w:rsidR="006A182E">
        <w:rPr>
          <w:rFonts w:ascii="Noto Sans" w:hAnsi="Noto Sans" w:cs="Noto Sans"/>
          <w:noProof/>
          <w:color w:val="000000"/>
          <w:shd w:val="clear" w:color="auto" w:fill="FFFFFF"/>
          <w:lang w:val="en-US"/>
        </w:rPr>
        <w:t>2026</w:t>
      </w:r>
      <w:r w:rsidRPr="00003E6A">
        <w:rPr>
          <w:rFonts w:ascii="Noto Sans" w:hAnsi="Noto Sans" w:cs="Noto Sans"/>
          <w:noProof/>
          <w:color w:val="000000"/>
          <w:shd w:val="clear" w:color="auto" w:fill="FFFFFF"/>
          <w:lang w:val="id-ID"/>
        </w:rPr>
        <w:t>)</w:t>
      </w:r>
    </w:p>
    <w:p w14:paraId="1A17D654" w14:textId="77777777" w:rsidR="00E5228D" w:rsidRDefault="00E5228D" w:rsidP="00E5228D">
      <w:pPr>
        <w:spacing w:after="0" w:line="240" w:lineRule="auto"/>
        <w:rPr>
          <w:noProof/>
          <w:lang w:val="id-ID"/>
        </w:rPr>
      </w:pPr>
    </w:p>
    <w:p w14:paraId="1F860692" w14:textId="77777777" w:rsidR="00E5228D" w:rsidRPr="00003E6A" w:rsidRDefault="00E5228D" w:rsidP="00E5228D">
      <w:pPr>
        <w:spacing w:after="0" w:line="240" w:lineRule="auto"/>
        <w:rPr>
          <w:noProof/>
          <w:lang w:val="id-ID"/>
        </w:rPr>
      </w:pPr>
    </w:p>
    <w:p w14:paraId="0080CD82" w14:textId="547F4B3D" w:rsidR="00B61CA5" w:rsidRDefault="00B61CA5" w:rsidP="00003E6A">
      <w:pPr>
        <w:pStyle w:val="NormalWeb"/>
        <w:spacing w:before="0" w:beforeAutospacing="0" w:after="0" w:afterAutospacing="0"/>
        <w:rPr>
          <w:rFonts w:ascii="Noto Sans" w:hAnsi="Noto Sans" w:cs="Noto Sans"/>
          <w:b/>
          <w:bCs/>
          <w:i/>
          <w:iCs/>
          <w:noProof/>
          <w:color w:val="231F20"/>
          <w:sz w:val="20"/>
          <w:szCs w:val="20"/>
          <w:lang w:val="id-ID"/>
        </w:rPr>
      </w:pPr>
      <w:r w:rsidRPr="00003E6A">
        <w:rPr>
          <w:rFonts w:ascii="Noto Sans" w:hAnsi="Noto Sans" w:cs="Noto Sans"/>
          <w:b/>
          <w:bCs/>
          <w:i/>
          <w:iCs/>
          <w:noProof/>
          <w:color w:val="231F20"/>
          <w:sz w:val="20"/>
          <w:szCs w:val="20"/>
          <w:lang w:val="id-ID"/>
        </w:rPr>
        <w:t>ABSTRACT</w:t>
      </w:r>
    </w:p>
    <w:p w14:paraId="3276555A" w14:textId="77777777" w:rsidR="004C202B" w:rsidRPr="00003E6A" w:rsidRDefault="004C202B" w:rsidP="00003E6A">
      <w:pPr>
        <w:pStyle w:val="NormalWeb"/>
        <w:spacing w:before="0" w:beforeAutospacing="0" w:after="0" w:afterAutospacing="0"/>
        <w:rPr>
          <w:rFonts w:ascii="Arial" w:hAnsi="Arial" w:cs="Arial"/>
          <w:noProof/>
          <w:color w:val="000000"/>
          <w:sz w:val="22"/>
          <w:szCs w:val="22"/>
          <w:lang w:val="id-ID"/>
        </w:rPr>
      </w:pPr>
    </w:p>
    <w:p w14:paraId="5511C1A5" w14:textId="5E38E655" w:rsidR="00B61CA5" w:rsidRDefault="00B61CA5" w:rsidP="00003E6A">
      <w:pPr>
        <w:pStyle w:val="NormalWeb"/>
        <w:spacing w:before="0" w:beforeAutospacing="0" w:after="0" w:afterAutospacing="0"/>
        <w:jc w:val="both"/>
        <w:rPr>
          <w:rFonts w:ascii="Noto Sans" w:hAnsi="Noto Sans" w:cs="Noto Sans"/>
          <w:i/>
          <w:iCs/>
          <w:noProof/>
          <w:color w:val="000000"/>
          <w:sz w:val="20"/>
          <w:szCs w:val="20"/>
          <w:lang w:val="en-US"/>
        </w:rPr>
      </w:pPr>
      <w:bookmarkStart w:id="0" w:name="_Hlk214868436"/>
      <w:r w:rsidRPr="00003E6A">
        <w:rPr>
          <w:rFonts w:ascii="Noto Sans" w:hAnsi="Noto Sans" w:cs="Noto Sans"/>
          <w:i/>
          <w:iCs/>
          <w:noProof/>
          <w:color w:val="000000"/>
          <w:sz w:val="20"/>
          <w:szCs w:val="20"/>
          <w:lang w:val="id-ID"/>
        </w:rPr>
        <w:t xml:space="preserve">The enforcement of competition law in Indonesia regarding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i/>
          <w:iCs/>
          <w:noProof/>
          <w:color w:val="000000"/>
          <w:sz w:val="20"/>
          <w:szCs w:val="20"/>
          <w:lang w:val="id-ID"/>
        </w:rPr>
        <w:t xml:space="preserve">s has traditionally been based on Article 15 paragraph (2) of Law No. 5 of 1999, which adopts a per se illegal approach. This approach presumes that certain practices, including </w:t>
      </w:r>
      <w:r w:rsidR="00012A4B" w:rsidRPr="00012A4B">
        <w:rPr>
          <w:rFonts w:ascii="Noto Sans" w:hAnsi="Noto Sans" w:cs="Noto Sans"/>
          <w:i/>
          <w:iCs/>
          <w:noProof/>
          <w:color w:val="000000"/>
          <w:sz w:val="20"/>
          <w:szCs w:val="20"/>
          <w:lang w:val="id-ID"/>
        </w:rPr>
        <w:t>tying</w:t>
      </w:r>
      <w:r w:rsidRPr="00003E6A">
        <w:rPr>
          <w:rFonts w:ascii="Noto Sans" w:hAnsi="Noto Sans" w:cs="Noto Sans"/>
          <w:i/>
          <w:iCs/>
          <w:noProof/>
          <w:color w:val="000000"/>
          <w:sz w:val="20"/>
          <w:szCs w:val="20"/>
          <w:lang w:val="id-ID"/>
        </w:rPr>
        <w:t>, are inherently anti-competitive</w:t>
      </w:r>
      <w:r w:rsidR="00A56DE9" w:rsidRPr="00003E6A">
        <w:rPr>
          <w:rFonts w:ascii="Noto Sans" w:hAnsi="Noto Sans" w:cs="Noto Sans"/>
          <w:i/>
          <w:iCs/>
          <w:noProof/>
          <w:color w:val="000000"/>
          <w:sz w:val="20"/>
          <w:szCs w:val="20"/>
          <w:lang w:val="id-ID"/>
        </w:rPr>
        <w:t xml:space="preserve"> and therefore do not require further economic impact analysis. However, in practice, the Indonesian Competition Commission (KPPU) has shifted toward applying the rule of reason approach in several </w:t>
      </w:r>
      <w:r w:rsidR="00012A4B" w:rsidRPr="00012A4B">
        <w:rPr>
          <w:rFonts w:ascii="Noto Sans" w:hAnsi="Noto Sans" w:cs="Noto Sans"/>
          <w:i/>
          <w:iCs/>
          <w:noProof/>
          <w:color w:val="000000"/>
          <w:sz w:val="20"/>
          <w:szCs w:val="20"/>
          <w:lang w:val="id-ID"/>
        </w:rPr>
        <w:t>tying agreement</w:t>
      </w:r>
      <w:r w:rsidR="00A56DE9" w:rsidRPr="00003E6A">
        <w:rPr>
          <w:rFonts w:ascii="Noto Sans" w:hAnsi="Noto Sans" w:cs="Noto Sans"/>
          <w:i/>
          <w:iCs/>
          <w:noProof/>
          <w:color w:val="000000"/>
          <w:sz w:val="20"/>
          <w:szCs w:val="20"/>
          <w:lang w:val="id-ID"/>
        </w:rPr>
        <w:t xml:space="preserve"> cases, assessing the potential positive and negative effects of business practices on market competition. This research employs a normative juridical method with statutory and case approaches, along with comparative analysis of the legal system in the United States. The findings indicate that in several KPPU decisions, such as in the cases involving PT Pelindo II, PT Bank Rakyat Indonesia, and PT AHM, the rule of reason approach was used, despite the fact that Article 15 paragraph (2) still reflects the per se illegal doctrine. Similarly, legal developments in the United States also show a shift from strict application of the per se rule toward a more flexible rule of reason analysis that emphasize</w:t>
      </w:r>
      <w:r w:rsidR="00EE34A1">
        <w:rPr>
          <w:rFonts w:ascii="Noto Sans" w:hAnsi="Noto Sans" w:cs="Noto Sans"/>
          <w:i/>
          <w:iCs/>
          <w:noProof/>
          <w:color w:val="000000"/>
          <w:sz w:val="20"/>
          <w:szCs w:val="20"/>
          <w:lang w:val="en-US"/>
        </w:rPr>
        <w:t>s</w:t>
      </w:r>
      <w:r w:rsidR="00A56DE9" w:rsidRPr="00003E6A">
        <w:rPr>
          <w:rFonts w:ascii="Noto Sans" w:hAnsi="Noto Sans" w:cs="Noto Sans"/>
          <w:i/>
          <w:iCs/>
          <w:noProof/>
          <w:color w:val="000000"/>
          <w:sz w:val="20"/>
          <w:szCs w:val="20"/>
          <w:lang w:val="id-ID"/>
        </w:rPr>
        <w:t xml:space="preserve"> economic effects and evidentiary evaluation. In conclusion, the per se illegal approach is no longer fully relevant when applied rigidly to </w:t>
      </w:r>
      <w:r w:rsidR="00012A4B" w:rsidRPr="00012A4B">
        <w:rPr>
          <w:rFonts w:ascii="Noto Sans" w:hAnsi="Noto Sans" w:cs="Noto Sans"/>
          <w:i/>
          <w:iCs/>
          <w:noProof/>
          <w:color w:val="000000"/>
          <w:sz w:val="20"/>
          <w:szCs w:val="20"/>
          <w:lang w:val="id-ID"/>
        </w:rPr>
        <w:t>tying agreement</w:t>
      </w:r>
      <w:r w:rsidR="00A56DE9" w:rsidRPr="00003E6A">
        <w:rPr>
          <w:rFonts w:ascii="Noto Sans" w:hAnsi="Noto Sans" w:cs="Noto Sans"/>
          <w:i/>
          <w:iCs/>
          <w:noProof/>
          <w:color w:val="000000"/>
          <w:sz w:val="20"/>
          <w:szCs w:val="20"/>
          <w:lang w:val="id-ID"/>
        </w:rPr>
        <w:t xml:space="preserve"> cases in Indonesia. To ensure legal certainty and fairness, it is recommended that the rule of reason approach be applied consistently and that regulatory reforms be undertaken to align with contemporary business practices</w:t>
      </w:r>
      <w:r w:rsidR="004C202B">
        <w:rPr>
          <w:rFonts w:ascii="Noto Sans" w:hAnsi="Noto Sans" w:cs="Noto Sans"/>
          <w:i/>
          <w:iCs/>
          <w:noProof/>
          <w:color w:val="000000"/>
          <w:sz w:val="20"/>
          <w:szCs w:val="20"/>
          <w:lang w:val="en-US"/>
        </w:rPr>
        <w:t>.</w:t>
      </w:r>
      <w:bookmarkEnd w:id="0"/>
    </w:p>
    <w:p w14:paraId="29063E81" w14:textId="77777777" w:rsidR="004C202B" w:rsidRPr="004C202B" w:rsidRDefault="004C202B" w:rsidP="00003E6A">
      <w:pPr>
        <w:pStyle w:val="NormalWeb"/>
        <w:spacing w:before="0" w:beforeAutospacing="0" w:after="0" w:afterAutospacing="0"/>
        <w:jc w:val="both"/>
        <w:rPr>
          <w:rFonts w:ascii="Noto Sans" w:hAnsi="Noto Sans" w:cs="Noto Sans"/>
          <w:i/>
          <w:iCs/>
          <w:noProof/>
          <w:color w:val="000000"/>
          <w:sz w:val="20"/>
          <w:szCs w:val="20"/>
          <w:lang w:val="en-US"/>
        </w:rPr>
      </w:pPr>
    </w:p>
    <w:p w14:paraId="21A781BD" w14:textId="79FEAD00" w:rsidR="00B61CA5" w:rsidRPr="002077D4" w:rsidRDefault="00B61CA5" w:rsidP="00003E6A">
      <w:pPr>
        <w:spacing w:after="0" w:line="240" w:lineRule="auto"/>
        <w:rPr>
          <w:rFonts w:ascii="Noto Sans" w:hAnsi="Noto Sans" w:cs="Noto Sans"/>
          <w:i/>
          <w:iCs/>
          <w:noProof/>
          <w:color w:val="231F20"/>
          <w:sz w:val="20"/>
          <w:szCs w:val="20"/>
          <w:shd w:val="clear" w:color="auto" w:fill="FFFFFF"/>
          <w:lang w:val="en-US"/>
        </w:rPr>
      </w:pPr>
      <w:r w:rsidRPr="00003E6A">
        <w:rPr>
          <w:rFonts w:ascii="Noto Sans" w:hAnsi="Noto Sans" w:cs="Noto Sans"/>
          <w:b/>
          <w:bCs/>
          <w:noProof/>
          <w:color w:val="231F20"/>
          <w:sz w:val="20"/>
          <w:szCs w:val="20"/>
          <w:shd w:val="clear" w:color="auto" w:fill="FFFFFF"/>
          <w:lang w:val="id-ID"/>
        </w:rPr>
        <w:t>Keywords: </w:t>
      </w:r>
      <w:r w:rsidR="00012A4B" w:rsidRPr="00012A4B">
        <w:rPr>
          <w:rFonts w:ascii="Noto Sans" w:hAnsi="Noto Sans" w:cs="Noto Sans"/>
          <w:i/>
          <w:iCs/>
          <w:noProof/>
          <w:color w:val="231F20"/>
          <w:sz w:val="20"/>
          <w:szCs w:val="20"/>
          <w:shd w:val="clear" w:color="auto" w:fill="FFFFFF"/>
          <w:lang w:val="id-ID"/>
        </w:rPr>
        <w:t>Tying</w:t>
      </w:r>
      <w:r w:rsidR="002077D4">
        <w:rPr>
          <w:rFonts w:ascii="Noto Sans" w:hAnsi="Noto Sans" w:cs="Noto Sans"/>
          <w:i/>
          <w:iCs/>
          <w:noProof/>
          <w:color w:val="231F20"/>
          <w:sz w:val="20"/>
          <w:szCs w:val="20"/>
          <w:shd w:val="clear" w:color="auto" w:fill="FFFFFF"/>
          <w:lang w:val="en-US"/>
        </w:rPr>
        <w:t>,</w:t>
      </w:r>
      <w:r w:rsidR="00A56DE9" w:rsidRPr="00003E6A">
        <w:rPr>
          <w:rFonts w:ascii="Noto Sans" w:hAnsi="Noto Sans" w:cs="Noto Sans"/>
          <w:i/>
          <w:iCs/>
          <w:noProof/>
          <w:color w:val="231F20"/>
          <w:sz w:val="20"/>
          <w:szCs w:val="20"/>
          <w:shd w:val="clear" w:color="auto" w:fill="FFFFFF"/>
          <w:lang w:val="id-ID"/>
        </w:rPr>
        <w:t xml:space="preserve"> </w:t>
      </w:r>
      <w:r w:rsidR="00293E22">
        <w:rPr>
          <w:rFonts w:ascii="Noto Sans" w:hAnsi="Noto Sans" w:cs="Noto Sans"/>
          <w:i/>
          <w:iCs/>
          <w:noProof/>
          <w:color w:val="231F20"/>
          <w:sz w:val="20"/>
          <w:szCs w:val="20"/>
          <w:shd w:val="clear" w:color="auto" w:fill="FFFFFF"/>
          <w:lang w:val="en-US"/>
        </w:rPr>
        <w:t>A</w:t>
      </w:r>
      <w:r w:rsidR="00A56DE9" w:rsidRPr="00003E6A">
        <w:rPr>
          <w:rFonts w:ascii="Noto Sans" w:hAnsi="Noto Sans" w:cs="Noto Sans"/>
          <w:i/>
          <w:iCs/>
          <w:noProof/>
          <w:color w:val="231F20"/>
          <w:sz w:val="20"/>
          <w:szCs w:val="20"/>
          <w:shd w:val="clear" w:color="auto" w:fill="FFFFFF"/>
          <w:lang w:val="id-ID"/>
        </w:rPr>
        <w:t>greement,</w:t>
      </w:r>
      <w:r w:rsidR="002077D4">
        <w:rPr>
          <w:rFonts w:ascii="Noto Sans" w:hAnsi="Noto Sans" w:cs="Noto Sans"/>
          <w:i/>
          <w:iCs/>
          <w:noProof/>
          <w:color w:val="231F20"/>
          <w:sz w:val="20"/>
          <w:szCs w:val="20"/>
          <w:shd w:val="clear" w:color="auto" w:fill="FFFFFF"/>
          <w:lang w:val="en-US"/>
        </w:rPr>
        <w:t xml:space="preserve"> </w:t>
      </w:r>
      <w:r w:rsidR="00293E22">
        <w:rPr>
          <w:rFonts w:ascii="Noto Sans" w:hAnsi="Noto Sans" w:cs="Noto Sans"/>
          <w:i/>
          <w:iCs/>
          <w:noProof/>
          <w:color w:val="231F20"/>
          <w:sz w:val="20"/>
          <w:szCs w:val="20"/>
          <w:shd w:val="clear" w:color="auto" w:fill="FFFFFF"/>
          <w:lang w:val="en-US"/>
        </w:rPr>
        <w:t>C</w:t>
      </w:r>
      <w:r w:rsidR="00A56DE9" w:rsidRPr="00003E6A">
        <w:rPr>
          <w:rFonts w:ascii="Noto Sans" w:hAnsi="Noto Sans" w:cs="Noto Sans"/>
          <w:i/>
          <w:iCs/>
          <w:noProof/>
          <w:color w:val="231F20"/>
          <w:sz w:val="20"/>
          <w:szCs w:val="20"/>
          <w:shd w:val="clear" w:color="auto" w:fill="FFFFFF"/>
          <w:lang w:val="id-ID"/>
        </w:rPr>
        <w:t>ompetition</w:t>
      </w:r>
      <w:r w:rsidR="002077D4">
        <w:rPr>
          <w:rFonts w:ascii="Noto Sans" w:hAnsi="Noto Sans" w:cs="Noto Sans"/>
          <w:i/>
          <w:iCs/>
          <w:noProof/>
          <w:color w:val="231F20"/>
          <w:sz w:val="20"/>
          <w:szCs w:val="20"/>
          <w:shd w:val="clear" w:color="auto" w:fill="FFFFFF"/>
          <w:lang w:val="en-US"/>
        </w:rPr>
        <w:t>.</w:t>
      </w:r>
    </w:p>
    <w:p w14:paraId="6F642BCD" w14:textId="70F1526D" w:rsidR="00DC3A9F" w:rsidRPr="00003E6A" w:rsidRDefault="00DC3A9F" w:rsidP="00003E6A">
      <w:pPr>
        <w:spacing w:after="0" w:line="240" w:lineRule="auto"/>
        <w:rPr>
          <w:rFonts w:ascii="Noto Sans" w:hAnsi="Noto Sans" w:cs="Noto Sans"/>
          <w:i/>
          <w:iCs/>
          <w:noProof/>
          <w:color w:val="231F20"/>
          <w:sz w:val="20"/>
          <w:szCs w:val="20"/>
          <w:shd w:val="clear" w:color="auto" w:fill="FFFFFF"/>
          <w:lang w:val="id-ID"/>
        </w:rPr>
      </w:pPr>
    </w:p>
    <w:p w14:paraId="74F422A5" w14:textId="77777777" w:rsidR="00DC3A9F" w:rsidRPr="00003E6A" w:rsidRDefault="00DC3A9F" w:rsidP="00003E6A">
      <w:pPr>
        <w:spacing w:after="0" w:line="240" w:lineRule="auto"/>
        <w:rPr>
          <w:rFonts w:ascii="Noto Sans" w:hAnsi="Noto Sans" w:cs="Noto Sans"/>
          <w:i/>
          <w:iCs/>
          <w:noProof/>
          <w:color w:val="231F20"/>
          <w:sz w:val="20"/>
          <w:szCs w:val="20"/>
          <w:shd w:val="clear" w:color="auto" w:fill="FFFFFF"/>
          <w:lang w:val="id-ID"/>
        </w:rPr>
      </w:pPr>
    </w:p>
    <w:p w14:paraId="6F145617" w14:textId="6F989215" w:rsidR="00B61CA5" w:rsidRDefault="00B61CA5" w:rsidP="00003E6A">
      <w:pPr>
        <w:spacing w:after="0" w:line="240" w:lineRule="auto"/>
        <w:outlineLvl w:val="0"/>
        <w:rPr>
          <w:rFonts w:ascii="Noto Sans" w:eastAsia="Times New Roman" w:hAnsi="Noto Sans" w:cs="Noto Sans"/>
          <w:b/>
          <w:bCs/>
          <w:noProof/>
          <w:color w:val="231F20"/>
          <w:kern w:val="36"/>
          <w:sz w:val="20"/>
          <w:szCs w:val="20"/>
          <w:lang w:val="id-ID" w:eastAsia="en-ID"/>
        </w:rPr>
      </w:pPr>
      <w:r w:rsidRPr="00003E6A">
        <w:rPr>
          <w:rFonts w:ascii="Noto Sans" w:eastAsia="Times New Roman" w:hAnsi="Noto Sans" w:cs="Noto Sans"/>
          <w:b/>
          <w:bCs/>
          <w:noProof/>
          <w:color w:val="231F20"/>
          <w:kern w:val="36"/>
          <w:sz w:val="20"/>
          <w:szCs w:val="20"/>
          <w:lang w:val="id-ID" w:eastAsia="en-ID"/>
        </w:rPr>
        <w:t>ABSTRAK</w:t>
      </w:r>
    </w:p>
    <w:p w14:paraId="4B292AD0" w14:textId="77777777" w:rsidR="004C202B" w:rsidRPr="00003E6A" w:rsidRDefault="004C202B" w:rsidP="00003E6A">
      <w:pPr>
        <w:spacing w:after="0" w:line="240" w:lineRule="auto"/>
        <w:outlineLvl w:val="0"/>
        <w:rPr>
          <w:rFonts w:ascii="Arial" w:eastAsia="Times New Roman" w:hAnsi="Arial" w:cs="Arial"/>
          <w:b/>
          <w:bCs/>
          <w:noProof/>
          <w:color w:val="000000"/>
          <w:kern w:val="36"/>
          <w:sz w:val="20"/>
          <w:szCs w:val="20"/>
          <w:lang w:val="id-ID" w:eastAsia="en-ID"/>
        </w:rPr>
      </w:pPr>
    </w:p>
    <w:p w14:paraId="7A3790DC" w14:textId="1683EA27" w:rsidR="00B61CA5" w:rsidRDefault="00B61CA5" w:rsidP="00003E6A">
      <w:pPr>
        <w:spacing w:after="0" w:line="240" w:lineRule="auto"/>
        <w:jc w:val="both"/>
        <w:rPr>
          <w:rFonts w:ascii="Noto Sans" w:eastAsia="Times New Roman" w:hAnsi="Noto Sans" w:cs="Noto Sans"/>
          <w:noProof/>
          <w:color w:val="000000"/>
          <w:sz w:val="20"/>
          <w:szCs w:val="20"/>
          <w:lang w:val="en-US" w:eastAsia="en-ID"/>
        </w:rPr>
      </w:pPr>
      <w:bookmarkStart w:id="1" w:name="_Hlk214868475"/>
      <w:r w:rsidRPr="00003E6A">
        <w:rPr>
          <w:rFonts w:ascii="Noto Sans" w:eastAsia="Times New Roman" w:hAnsi="Noto Sans" w:cs="Noto Sans"/>
          <w:noProof/>
          <w:color w:val="000000"/>
          <w:sz w:val="20"/>
          <w:szCs w:val="20"/>
          <w:lang w:val="id-ID" w:eastAsia="en-ID"/>
        </w:rPr>
        <w:t>Pen</w:t>
      </w:r>
      <w:r w:rsidR="00A56DE9" w:rsidRPr="00003E6A">
        <w:rPr>
          <w:rFonts w:ascii="Noto Sans" w:eastAsia="Times New Roman" w:hAnsi="Noto Sans" w:cs="Noto Sans"/>
          <w:noProof/>
          <w:color w:val="000000"/>
          <w:sz w:val="20"/>
          <w:szCs w:val="20"/>
          <w:lang w:val="id-ID" w:eastAsia="en-ID"/>
        </w:rPr>
        <w:t xml:space="preserve">egakan hukum terhadap praktik </w:t>
      </w:r>
      <w:r w:rsidR="00012A4B" w:rsidRPr="00012A4B">
        <w:rPr>
          <w:rFonts w:ascii="Noto Sans" w:eastAsia="Times New Roman" w:hAnsi="Noto Sans" w:cs="Noto Sans"/>
          <w:i/>
          <w:iCs/>
          <w:noProof/>
          <w:color w:val="000000"/>
          <w:sz w:val="20"/>
          <w:szCs w:val="20"/>
          <w:lang w:val="id-ID" w:eastAsia="en-ID"/>
        </w:rPr>
        <w:t>tying agreement</w:t>
      </w:r>
      <w:r w:rsidR="00A56DE9" w:rsidRPr="00003E6A">
        <w:rPr>
          <w:rFonts w:ascii="Noto Sans" w:eastAsia="Times New Roman" w:hAnsi="Noto Sans" w:cs="Noto Sans"/>
          <w:i/>
          <w:iCs/>
          <w:noProof/>
          <w:color w:val="000000"/>
          <w:sz w:val="20"/>
          <w:szCs w:val="20"/>
          <w:lang w:val="id-ID" w:eastAsia="en-ID"/>
        </w:rPr>
        <w:t xml:space="preserve"> </w:t>
      </w:r>
      <w:r w:rsidR="00A56DE9" w:rsidRPr="00003E6A">
        <w:rPr>
          <w:rFonts w:ascii="Noto Sans" w:eastAsia="Times New Roman" w:hAnsi="Noto Sans" w:cs="Noto Sans"/>
          <w:noProof/>
          <w:color w:val="000000"/>
          <w:sz w:val="20"/>
          <w:szCs w:val="20"/>
          <w:lang w:val="id-ID" w:eastAsia="en-ID"/>
        </w:rPr>
        <w:t xml:space="preserve">di Indonesia selama ini didasarkan pada ketentuan Pasal 15 ayat (2) UU No. 5 Tahun 1999 yang menggunakan pendekatan secara </w:t>
      </w:r>
      <w:r w:rsidR="00A56DE9" w:rsidRPr="00003E6A">
        <w:rPr>
          <w:rFonts w:ascii="Noto Sans" w:eastAsia="Times New Roman" w:hAnsi="Noto Sans" w:cs="Noto Sans"/>
          <w:i/>
          <w:iCs/>
          <w:noProof/>
          <w:color w:val="000000"/>
          <w:sz w:val="20"/>
          <w:szCs w:val="20"/>
          <w:lang w:val="id-ID" w:eastAsia="en-ID"/>
        </w:rPr>
        <w:t>per se illegal</w:t>
      </w:r>
      <w:r w:rsidR="00A56DE9" w:rsidRPr="00003E6A">
        <w:rPr>
          <w:rFonts w:ascii="Noto Sans" w:eastAsia="Times New Roman" w:hAnsi="Noto Sans" w:cs="Noto Sans"/>
          <w:noProof/>
          <w:color w:val="000000"/>
          <w:sz w:val="20"/>
          <w:szCs w:val="20"/>
          <w:lang w:val="id-ID" w:eastAsia="en-ID"/>
        </w:rPr>
        <w:t xml:space="preserve">. Pendekatan ini mengasumsikan bahwa praktik tertentu, termasuk </w:t>
      </w:r>
      <w:r w:rsidR="00012A4B" w:rsidRPr="00012A4B">
        <w:rPr>
          <w:rFonts w:ascii="Noto Sans" w:eastAsia="Times New Roman" w:hAnsi="Noto Sans" w:cs="Noto Sans"/>
          <w:i/>
          <w:iCs/>
          <w:noProof/>
          <w:color w:val="000000"/>
          <w:sz w:val="20"/>
          <w:szCs w:val="20"/>
          <w:lang w:val="id-ID" w:eastAsia="en-ID"/>
        </w:rPr>
        <w:t>tying</w:t>
      </w:r>
      <w:r w:rsidR="00A56DE9" w:rsidRPr="00003E6A">
        <w:rPr>
          <w:rFonts w:ascii="Noto Sans" w:eastAsia="Times New Roman" w:hAnsi="Noto Sans" w:cs="Noto Sans"/>
          <w:noProof/>
          <w:color w:val="000000"/>
          <w:sz w:val="20"/>
          <w:szCs w:val="20"/>
          <w:lang w:val="id-ID" w:eastAsia="en-ID"/>
        </w:rPr>
        <w:t xml:space="preserve">, secara otomatis merugikan persaingan dan tidak memerlukan pembuktian dampak secara ekonomis. Namun, dalam perkembangannya, Komisi Pengawas Persaingan Usaha (KPPU) dalam memutus beberapa perkara </w:t>
      </w:r>
      <w:r w:rsidR="00012A4B" w:rsidRPr="00012A4B">
        <w:rPr>
          <w:rFonts w:ascii="Noto Sans" w:eastAsia="Times New Roman" w:hAnsi="Noto Sans" w:cs="Noto Sans"/>
          <w:i/>
          <w:iCs/>
          <w:noProof/>
          <w:color w:val="000000"/>
          <w:sz w:val="20"/>
          <w:szCs w:val="20"/>
          <w:lang w:val="id-ID" w:eastAsia="en-ID"/>
        </w:rPr>
        <w:t>tying agreement</w:t>
      </w:r>
      <w:r w:rsidR="00A56DE9" w:rsidRPr="00003E6A">
        <w:rPr>
          <w:rFonts w:ascii="Noto Sans" w:eastAsia="Times New Roman" w:hAnsi="Noto Sans" w:cs="Noto Sans"/>
          <w:noProof/>
          <w:color w:val="000000"/>
          <w:sz w:val="20"/>
          <w:szCs w:val="20"/>
          <w:lang w:val="id-ID" w:eastAsia="en-ID"/>
        </w:rPr>
        <w:t xml:space="preserve"> justru menerapkan pendekatan </w:t>
      </w:r>
      <w:r w:rsidR="00A56DE9" w:rsidRPr="00003E6A">
        <w:rPr>
          <w:rFonts w:ascii="Noto Sans" w:eastAsia="Times New Roman" w:hAnsi="Noto Sans" w:cs="Noto Sans"/>
          <w:i/>
          <w:iCs/>
          <w:noProof/>
          <w:color w:val="000000"/>
          <w:sz w:val="20"/>
          <w:szCs w:val="20"/>
          <w:lang w:val="id-ID" w:eastAsia="en-ID"/>
        </w:rPr>
        <w:t>rule of reason</w:t>
      </w:r>
      <w:r w:rsidR="00A56DE9" w:rsidRPr="00003E6A">
        <w:rPr>
          <w:rFonts w:ascii="Noto Sans" w:eastAsia="Times New Roman" w:hAnsi="Noto Sans" w:cs="Noto Sans"/>
          <w:noProof/>
          <w:color w:val="000000"/>
          <w:sz w:val="20"/>
          <w:szCs w:val="20"/>
          <w:lang w:val="id-ID" w:eastAsia="en-ID"/>
        </w:rPr>
        <w:t xml:space="preserve">, yang menilai praktik bisnis berdasarkan dampak positif dan negatifnya terhadap persaingan. Penelitian ini </w:t>
      </w:r>
      <w:r w:rsidR="00A56DE9" w:rsidRPr="00003E6A">
        <w:rPr>
          <w:rFonts w:ascii="Noto Sans" w:eastAsia="Times New Roman" w:hAnsi="Noto Sans" w:cs="Noto Sans"/>
          <w:noProof/>
          <w:color w:val="000000"/>
          <w:sz w:val="20"/>
          <w:szCs w:val="20"/>
          <w:lang w:val="id-ID" w:eastAsia="en-ID"/>
        </w:rPr>
        <w:lastRenderedPageBreak/>
        <w:t xml:space="preserve">menggunakan metode penelitian yuridis normative dengan pendekatan perundang-undangan dan studi kasus, serta pendekatan komparatif terhadap sistem hukum di Amerika Serikat. Hasil penelitian menunjukkan bahwa dalam beberapa putusan KPPU, seperti dalam perkara PT Pelindo II, PT Bank Rakyat Indonesia, Tbk, dan PT AHM diputus menggunakan pendekatan </w:t>
      </w:r>
      <w:r w:rsidR="00A56DE9" w:rsidRPr="00003E6A">
        <w:rPr>
          <w:rFonts w:ascii="Noto Sans" w:eastAsia="Times New Roman" w:hAnsi="Noto Sans" w:cs="Noto Sans"/>
          <w:i/>
          <w:iCs/>
          <w:noProof/>
          <w:color w:val="000000"/>
          <w:sz w:val="20"/>
          <w:szCs w:val="20"/>
          <w:lang w:val="id-ID" w:eastAsia="en-ID"/>
        </w:rPr>
        <w:t xml:space="preserve">rule of reason, </w:t>
      </w:r>
      <w:r w:rsidR="00A56DE9" w:rsidRPr="00003E6A">
        <w:rPr>
          <w:rFonts w:ascii="Noto Sans" w:eastAsia="Times New Roman" w:hAnsi="Noto Sans" w:cs="Noto Sans"/>
          <w:noProof/>
          <w:color w:val="000000"/>
          <w:sz w:val="20"/>
          <w:szCs w:val="20"/>
          <w:lang w:val="id-ID" w:eastAsia="en-ID"/>
        </w:rPr>
        <w:t xml:space="preserve">meskipun secara normatif Pasal 15 ayat (2) UU No. 5 Tahun 1999 masih mencerminkan pendekatan </w:t>
      </w:r>
      <w:r w:rsidR="00A56DE9" w:rsidRPr="00003E6A">
        <w:rPr>
          <w:rFonts w:ascii="Noto Sans" w:eastAsia="Times New Roman" w:hAnsi="Noto Sans" w:cs="Noto Sans"/>
          <w:i/>
          <w:iCs/>
          <w:noProof/>
          <w:color w:val="000000"/>
          <w:sz w:val="20"/>
          <w:szCs w:val="20"/>
          <w:lang w:val="id-ID" w:eastAsia="en-ID"/>
        </w:rPr>
        <w:t>per se illegal</w:t>
      </w:r>
      <w:r w:rsidR="00A56DE9" w:rsidRPr="00003E6A">
        <w:rPr>
          <w:rFonts w:ascii="Noto Sans" w:eastAsia="Times New Roman" w:hAnsi="Noto Sans" w:cs="Noto Sans"/>
          <w:noProof/>
          <w:color w:val="000000"/>
          <w:sz w:val="20"/>
          <w:szCs w:val="20"/>
          <w:lang w:val="id-ID" w:eastAsia="en-ID"/>
        </w:rPr>
        <w:t xml:space="preserve">. Sementara itu, praktik di Amerika Serikat menunjukkan pergeseran yang serupa, dari penerapan </w:t>
      </w:r>
      <w:r w:rsidR="00A56DE9" w:rsidRPr="00003E6A">
        <w:rPr>
          <w:rFonts w:ascii="Noto Sans" w:eastAsia="Times New Roman" w:hAnsi="Noto Sans" w:cs="Noto Sans"/>
          <w:i/>
          <w:iCs/>
          <w:noProof/>
          <w:color w:val="000000"/>
          <w:sz w:val="20"/>
          <w:szCs w:val="20"/>
          <w:lang w:val="id-ID" w:eastAsia="en-ID"/>
        </w:rPr>
        <w:t>per se illegal</w:t>
      </w:r>
      <w:r w:rsidR="00A56DE9" w:rsidRPr="00003E6A">
        <w:rPr>
          <w:rFonts w:ascii="Noto Sans" w:eastAsia="Times New Roman" w:hAnsi="Noto Sans" w:cs="Noto Sans"/>
          <w:noProof/>
          <w:color w:val="000000"/>
          <w:sz w:val="20"/>
          <w:szCs w:val="20"/>
          <w:lang w:val="id-ID" w:eastAsia="en-ID"/>
        </w:rPr>
        <w:t xml:space="preserve"> menuju </w:t>
      </w:r>
      <w:r w:rsidR="00A56DE9" w:rsidRPr="00003E6A">
        <w:rPr>
          <w:rFonts w:ascii="Noto Sans" w:eastAsia="Times New Roman" w:hAnsi="Noto Sans" w:cs="Noto Sans"/>
          <w:i/>
          <w:iCs/>
          <w:noProof/>
          <w:color w:val="000000"/>
          <w:sz w:val="20"/>
          <w:szCs w:val="20"/>
          <w:lang w:val="id-ID" w:eastAsia="en-ID"/>
        </w:rPr>
        <w:t xml:space="preserve">rule of reason </w:t>
      </w:r>
      <w:r w:rsidR="00A56DE9" w:rsidRPr="00003E6A">
        <w:rPr>
          <w:rFonts w:ascii="Noto Sans" w:eastAsia="Times New Roman" w:hAnsi="Noto Sans" w:cs="Noto Sans"/>
          <w:noProof/>
          <w:color w:val="000000"/>
          <w:sz w:val="20"/>
          <w:szCs w:val="20"/>
          <w:lang w:val="id-ID" w:eastAsia="en-ID"/>
        </w:rPr>
        <w:t xml:space="preserve">yang lebih fleksibel dan mempertimbangkan pembuktian yang berbasis dampak ekonomi. Kesimpulannya, pendekatan </w:t>
      </w:r>
      <w:r w:rsidR="00A56DE9" w:rsidRPr="00003E6A">
        <w:rPr>
          <w:rFonts w:ascii="Noto Sans" w:eastAsia="Times New Roman" w:hAnsi="Noto Sans" w:cs="Noto Sans"/>
          <w:i/>
          <w:iCs/>
          <w:noProof/>
          <w:color w:val="000000"/>
          <w:sz w:val="20"/>
          <w:szCs w:val="20"/>
          <w:lang w:val="id-ID" w:eastAsia="en-ID"/>
        </w:rPr>
        <w:t xml:space="preserve">per se illegal </w:t>
      </w:r>
      <w:r w:rsidR="00A56DE9" w:rsidRPr="00003E6A">
        <w:rPr>
          <w:rFonts w:ascii="Noto Sans" w:eastAsia="Times New Roman" w:hAnsi="Noto Sans" w:cs="Noto Sans"/>
          <w:noProof/>
          <w:color w:val="000000"/>
          <w:sz w:val="20"/>
          <w:szCs w:val="20"/>
          <w:lang w:val="id-ID" w:eastAsia="en-ID"/>
        </w:rPr>
        <w:t xml:space="preserve">sudah tidak lagi relevan jika diterapkan secara mutlak dalam perkara </w:t>
      </w:r>
      <w:r w:rsidR="00012A4B" w:rsidRPr="00012A4B">
        <w:rPr>
          <w:rFonts w:ascii="Noto Sans" w:eastAsia="Times New Roman" w:hAnsi="Noto Sans" w:cs="Noto Sans"/>
          <w:i/>
          <w:iCs/>
          <w:noProof/>
          <w:color w:val="000000"/>
          <w:sz w:val="20"/>
          <w:szCs w:val="20"/>
          <w:lang w:val="id-ID" w:eastAsia="en-ID"/>
        </w:rPr>
        <w:t>tying agreement</w:t>
      </w:r>
      <w:r w:rsidR="00A56DE9" w:rsidRPr="00003E6A">
        <w:rPr>
          <w:rFonts w:ascii="Noto Sans" w:eastAsia="Times New Roman" w:hAnsi="Noto Sans" w:cs="Noto Sans"/>
          <w:i/>
          <w:iCs/>
          <w:noProof/>
          <w:color w:val="000000"/>
          <w:sz w:val="20"/>
          <w:szCs w:val="20"/>
          <w:lang w:val="id-ID" w:eastAsia="en-ID"/>
        </w:rPr>
        <w:t xml:space="preserve"> </w:t>
      </w:r>
      <w:r w:rsidR="00A56DE9" w:rsidRPr="00003E6A">
        <w:rPr>
          <w:rFonts w:ascii="Noto Sans" w:eastAsia="Times New Roman" w:hAnsi="Noto Sans" w:cs="Noto Sans"/>
          <w:noProof/>
          <w:color w:val="000000"/>
          <w:sz w:val="20"/>
          <w:szCs w:val="20"/>
          <w:lang w:val="id-ID" w:eastAsia="en-ID"/>
        </w:rPr>
        <w:t xml:space="preserve">di Indonesia. Untuk menjamin kepastian hukum dan keadilan, disarankan agar pendekatan </w:t>
      </w:r>
      <w:r w:rsidR="00A56DE9" w:rsidRPr="00003E6A">
        <w:rPr>
          <w:rFonts w:ascii="Noto Sans" w:eastAsia="Times New Roman" w:hAnsi="Noto Sans" w:cs="Noto Sans"/>
          <w:i/>
          <w:iCs/>
          <w:noProof/>
          <w:color w:val="000000"/>
          <w:sz w:val="20"/>
          <w:szCs w:val="20"/>
          <w:lang w:val="id-ID" w:eastAsia="en-ID"/>
        </w:rPr>
        <w:t xml:space="preserve">rule of reason </w:t>
      </w:r>
      <w:r w:rsidR="00A56DE9" w:rsidRPr="00003E6A">
        <w:rPr>
          <w:rFonts w:ascii="Noto Sans" w:eastAsia="Times New Roman" w:hAnsi="Noto Sans" w:cs="Noto Sans"/>
          <w:noProof/>
          <w:color w:val="000000"/>
          <w:sz w:val="20"/>
          <w:szCs w:val="20"/>
          <w:lang w:val="id-ID" w:eastAsia="en-ID"/>
        </w:rPr>
        <w:t>digunakan secara konsisten serta diperlukan pembaruan regulasi agar menyesuaikan perkembangan praktik bisnis modern</w:t>
      </w:r>
      <w:r w:rsidR="004C202B">
        <w:rPr>
          <w:rFonts w:ascii="Noto Sans" w:eastAsia="Times New Roman" w:hAnsi="Noto Sans" w:cs="Noto Sans"/>
          <w:noProof/>
          <w:color w:val="000000"/>
          <w:sz w:val="20"/>
          <w:szCs w:val="20"/>
          <w:lang w:val="en-US" w:eastAsia="en-ID"/>
        </w:rPr>
        <w:t>.</w:t>
      </w:r>
    </w:p>
    <w:bookmarkEnd w:id="1"/>
    <w:p w14:paraId="06EF952E" w14:textId="77777777" w:rsidR="004C202B" w:rsidRPr="004C202B" w:rsidRDefault="004C202B" w:rsidP="00003E6A">
      <w:pPr>
        <w:spacing w:after="0" w:line="240" w:lineRule="auto"/>
        <w:jc w:val="both"/>
        <w:rPr>
          <w:rFonts w:ascii="Arial" w:eastAsia="Times New Roman" w:hAnsi="Arial" w:cs="Arial"/>
          <w:noProof/>
          <w:color w:val="000000"/>
          <w:lang w:val="en-US" w:eastAsia="en-ID"/>
        </w:rPr>
      </w:pPr>
    </w:p>
    <w:p w14:paraId="40BD4654" w14:textId="6B478A3D" w:rsidR="00B61CA5" w:rsidRPr="002077D4" w:rsidRDefault="00B61CA5" w:rsidP="00003E6A">
      <w:pPr>
        <w:spacing w:after="0" w:line="240" w:lineRule="auto"/>
        <w:jc w:val="both"/>
        <w:rPr>
          <w:rFonts w:ascii="Noto Sans" w:eastAsia="Times New Roman" w:hAnsi="Noto Sans" w:cs="Noto Sans"/>
          <w:noProof/>
          <w:color w:val="231F20"/>
          <w:sz w:val="20"/>
          <w:szCs w:val="20"/>
          <w:lang w:val="en-US" w:eastAsia="en-ID"/>
        </w:rPr>
      </w:pPr>
      <w:r w:rsidRPr="00003E6A">
        <w:rPr>
          <w:rFonts w:ascii="Noto Sans" w:eastAsia="Times New Roman" w:hAnsi="Noto Sans" w:cs="Noto Sans"/>
          <w:b/>
          <w:bCs/>
          <w:noProof/>
          <w:color w:val="231F20"/>
          <w:sz w:val="20"/>
          <w:szCs w:val="20"/>
          <w:lang w:val="id-ID" w:eastAsia="en-ID"/>
        </w:rPr>
        <w:t>Kata Kunci</w:t>
      </w:r>
      <w:r w:rsidRPr="00003E6A">
        <w:rPr>
          <w:rFonts w:ascii="Noto Sans" w:eastAsia="Times New Roman" w:hAnsi="Noto Sans" w:cs="Noto Sans"/>
          <w:noProof/>
          <w:color w:val="231F20"/>
          <w:sz w:val="20"/>
          <w:szCs w:val="20"/>
          <w:lang w:val="id-ID" w:eastAsia="en-ID"/>
        </w:rPr>
        <w:t xml:space="preserve">: </w:t>
      </w:r>
      <w:r w:rsidR="00012A4B" w:rsidRPr="00012A4B">
        <w:rPr>
          <w:rFonts w:ascii="Noto Sans" w:eastAsia="Times New Roman" w:hAnsi="Noto Sans" w:cs="Noto Sans"/>
          <w:i/>
          <w:iCs/>
          <w:noProof/>
          <w:color w:val="231F20"/>
          <w:sz w:val="20"/>
          <w:szCs w:val="20"/>
          <w:lang w:val="id-ID" w:eastAsia="en-ID"/>
        </w:rPr>
        <w:t>Tying</w:t>
      </w:r>
      <w:r w:rsidR="002077D4">
        <w:rPr>
          <w:rFonts w:ascii="Noto Sans" w:eastAsia="Times New Roman" w:hAnsi="Noto Sans" w:cs="Noto Sans"/>
          <w:i/>
          <w:iCs/>
          <w:noProof/>
          <w:color w:val="231F20"/>
          <w:sz w:val="20"/>
          <w:szCs w:val="20"/>
          <w:lang w:val="en-US" w:eastAsia="en-ID"/>
        </w:rPr>
        <w:t>,</w:t>
      </w:r>
      <w:r w:rsidR="00A56DE9" w:rsidRPr="00003E6A">
        <w:rPr>
          <w:rFonts w:ascii="Noto Sans" w:eastAsia="Times New Roman" w:hAnsi="Noto Sans" w:cs="Noto Sans"/>
          <w:i/>
          <w:iCs/>
          <w:noProof/>
          <w:color w:val="231F20"/>
          <w:sz w:val="20"/>
          <w:szCs w:val="20"/>
          <w:lang w:val="id-ID" w:eastAsia="en-ID"/>
        </w:rPr>
        <w:t xml:space="preserve"> </w:t>
      </w:r>
      <w:r w:rsidR="00293E22">
        <w:rPr>
          <w:rFonts w:ascii="Noto Sans" w:eastAsia="Times New Roman" w:hAnsi="Noto Sans" w:cs="Noto Sans"/>
          <w:i/>
          <w:iCs/>
          <w:noProof/>
          <w:color w:val="231F20"/>
          <w:sz w:val="20"/>
          <w:szCs w:val="20"/>
          <w:lang w:val="en-US" w:eastAsia="en-ID"/>
        </w:rPr>
        <w:t>A</w:t>
      </w:r>
      <w:r w:rsidR="00A56DE9" w:rsidRPr="00003E6A">
        <w:rPr>
          <w:rFonts w:ascii="Noto Sans" w:eastAsia="Times New Roman" w:hAnsi="Noto Sans" w:cs="Noto Sans"/>
          <w:i/>
          <w:iCs/>
          <w:noProof/>
          <w:color w:val="231F20"/>
          <w:sz w:val="20"/>
          <w:szCs w:val="20"/>
          <w:lang w:val="id-ID" w:eastAsia="en-ID"/>
        </w:rPr>
        <w:t xml:space="preserve">greement, </w:t>
      </w:r>
      <w:r w:rsidR="00293E22" w:rsidRPr="00293E22">
        <w:rPr>
          <w:rFonts w:ascii="Noto Sans" w:eastAsia="Times New Roman" w:hAnsi="Noto Sans" w:cs="Noto Sans"/>
          <w:iCs/>
          <w:noProof/>
          <w:color w:val="231F20"/>
          <w:sz w:val="20"/>
          <w:szCs w:val="20"/>
          <w:lang w:val="en-US" w:eastAsia="en-ID"/>
        </w:rPr>
        <w:t>P</w:t>
      </w:r>
      <w:r w:rsidR="001249AF" w:rsidRPr="00293E22">
        <w:rPr>
          <w:rFonts w:ascii="Noto Sans" w:eastAsia="Times New Roman" w:hAnsi="Noto Sans" w:cs="Noto Sans"/>
          <w:iCs/>
          <w:noProof/>
          <w:color w:val="231F20"/>
          <w:sz w:val="20"/>
          <w:szCs w:val="20"/>
          <w:lang w:val="id-ID" w:eastAsia="en-ID"/>
        </w:rPr>
        <w:t>ersaingan</w:t>
      </w:r>
      <w:r w:rsidR="002077D4">
        <w:rPr>
          <w:rFonts w:ascii="Noto Sans" w:eastAsia="Times New Roman" w:hAnsi="Noto Sans" w:cs="Noto Sans"/>
          <w:i/>
          <w:iCs/>
          <w:noProof/>
          <w:color w:val="231F20"/>
          <w:sz w:val="20"/>
          <w:szCs w:val="20"/>
          <w:lang w:val="en-US" w:eastAsia="en-ID"/>
        </w:rPr>
        <w:t>.</w:t>
      </w:r>
    </w:p>
    <w:p w14:paraId="07981669" w14:textId="77777777" w:rsidR="001249AF" w:rsidRPr="00003E6A" w:rsidRDefault="001249AF" w:rsidP="00003E6A">
      <w:pPr>
        <w:spacing w:after="0" w:line="240" w:lineRule="auto"/>
        <w:jc w:val="both"/>
        <w:rPr>
          <w:rFonts w:ascii="Arial" w:eastAsia="Times New Roman" w:hAnsi="Arial" w:cs="Arial"/>
          <w:noProof/>
          <w:color w:val="000000"/>
          <w:lang w:val="id-ID" w:eastAsia="en-ID"/>
        </w:rPr>
      </w:pPr>
    </w:p>
    <w:p w14:paraId="7CD629EC" w14:textId="77777777" w:rsidR="001249AF" w:rsidRDefault="001249AF" w:rsidP="00003E6A">
      <w:pPr>
        <w:pStyle w:val="Heading1"/>
        <w:spacing w:before="0" w:beforeAutospacing="0" w:after="0" w:afterAutospacing="0"/>
        <w:jc w:val="both"/>
        <w:rPr>
          <w:rFonts w:ascii="Noto Sans" w:hAnsi="Noto Sans" w:cs="Noto Sans"/>
          <w:noProof/>
          <w:color w:val="231F20"/>
          <w:sz w:val="20"/>
          <w:szCs w:val="20"/>
          <w:lang w:val="id-ID"/>
        </w:rPr>
      </w:pPr>
    </w:p>
    <w:p w14:paraId="22C60D1F" w14:textId="313FEF90" w:rsidR="00544F4E" w:rsidRPr="00003E6A" w:rsidRDefault="00544F4E" w:rsidP="00003E6A">
      <w:pPr>
        <w:pStyle w:val="Heading1"/>
        <w:spacing w:before="0" w:beforeAutospacing="0" w:after="0" w:afterAutospacing="0"/>
        <w:jc w:val="both"/>
        <w:rPr>
          <w:rFonts w:ascii="Noto Sans" w:hAnsi="Noto Sans" w:cs="Noto Sans"/>
          <w:noProof/>
          <w:color w:val="231F20"/>
          <w:sz w:val="20"/>
          <w:szCs w:val="20"/>
          <w:lang w:val="id-ID"/>
        </w:rPr>
        <w:sectPr w:rsidR="00544F4E" w:rsidRPr="00003E6A">
          <w:pgSz w:w="11906" w:h="16838"/>
          <w:pgMar w:top="1440" w:right="1440" w:bottom="1440" w:left="1440" w:header="708" w:footer="708" w:gutter="0"/>
          <w:cols w:space="708"/>
          <w:docGrid w:linePitch="360"/>
        </w:sectPr>
      </w:pPr>
    </w:p>
    <w:p w14:paraId="3E47C094" w14:textId="77777777" w:rsidR="001249AF" w:rsidRPr="00003E6A" w:rsidRDefault="001249AF" w:rsidP="00003E6A">
      <w:pPr>
        <w:pStyle w:val="Heading1"/>
        <w:spacing w:before="0" w:beforeAutospacing="0" w:after="0" w:afterAutospacing="0"/>
        <w:jc w:val="both"/>
        <w:rPr>
          <w:rFonts w:ascii="Arial" w:hAnsi="Arial" w:cs="Arial"/>
          <w:noProof/>
          <w:color w:val="000000"/>
          <w:sz w:val="20"/>
          <w:szCs w:val="20"/>
          <w:lang w:val="id-ID"/>
        </w:rPr>
      </w:pPr>
      <w:r w:rsidRPr="00003E6A">
        <w:rPr>
          <w:rFonts w:ascii="Noto Sans" w:hAnsi="Noto Sans" w:cs="Noto Sans"/>
          <w:noProof/>
          <w:color w:val="231F20"/>
          <w:sz w:val="20"/>
          <w:szCs w:val="20"/>
          <w:lang w:val="id-ID"/>
        </w:rPr>
        <w:t>PENDAHULUAN</w:t>
      </w:r>
    </w:p>
    <w:p w14:paraId="11F8F128" w14:textId="77777777" w:rsidR="0003424D" w:rsidRPr="00003E6A" w:rsidRDefault="0003424D" w:rsidP="00003E6A">
      <w:pPr>
        <w:pStyle w:val="NormalWeb"/>
        <w:spacing w:before="0" w:beforeAutospacing="0" w:after="0" w:afterAutospacing="0"/>
        <w:ind w:firstLine="426"/>
        <w:jc w:val="both"/>
        <w:rPr>
          <w:rFonts w:ascii="Noto Sans" w:hAnsi="Noto Sans" w:cs="Noto Sans"/>
          <w:noProof/>
          <w:color w:val="231F20"/>
          <w:sz w:val="20"/>
          <w:szCs w:val="20"/>
          <w:lang w:val="id-ID"/>
        </w:rPr>
        <w:sectPr w:rsidR="0003424D" w:rsidRPr="00003E6A" w:rsidSect="00544F4E">
          <w:type w:val="continuous"/>
          <w:pgSz w:w="11906" w:h="16838"/>
          <w:pgMar w:top="1440" w:right="1440" w:bottom="1440" w:left="1440" w:header="708" w:footer="708" w:gutter="0"/>
          <w:cols w:num="2" w:space="708"/>
          <w:docGrid w:linePitch="360"/>
        </w:sectPr>
      </w:pPr>
    </w:p>
    <w:p w14:paraId="7D781A6A" w14:textId="77777777" w:rsidR="005C50CA" w:rsidRDefault="004E256F" w:rsidP="005C50CA">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Stabilitas perekonomian menjadi dasar utam</w:t>
      </w:r>
      <w:r w:rsidR="00213097" w:rsidRPr="00003E6A">
        <w:rPr>
          <w:rFonts w:ascii="Noto Sans" w:hAnsi="Noto Sans" w:cs="Noto Sans"/>
          <w:noProof/>
          <w:color w:val="231F20"/>
          <w:sz w:val="20"/>
          <w:szCs w:val="20"/>
          <w:lang w:val="id-ID"/>
        </w:rPr>
        <w:t>a</w:t>
      </w:r>
      <w:r w:rsidRPr="00003E6A">
        <w:rPr>
          <w:rFonts w:ascii="Noto Sans" w:hAnsi="Noto Sans" w:cs="Noto Sans"/>
          <w:noProof/>
          <w:color w:val="231F20"/>
          <w:sz w:val="20"/>
          <w:szCs w:val="20"/>
          <w:lang w:val="id-ID"/>
        </w:rPr>
        <w:t xml:space="preserve"> untuk mewujudkan kesejahteraan dan pembangunan nasional. Untuk mencapai pertumbuhan ekonomi yang berkelanjutan, diperlukan lingkungan persaingan usaha yang </w:t>
      </w:r>
      <w:r w:rsidR="00213097" w:rsidRPr="00003E6A">
        <w:rPr>
          <w:rFonts w:ascii="Noto Sans" w:hAnsi="Noto Sans" w:cs="Noto Sans"/>
          <w:noProof/>
          <w:color w:val="231F20"/>
          <w:sz w:val="20"/>
          <w:szCs w:val="20"/>
          <w:lang w:val="id-ID"/>
        </w:rPr>
        <w:t>adil</w:t>
      </w:r>
      <w:r w:rsidRPr="00003E6A">
        <w:rPr>
          <w:rFonts w:ascii="Noto Sans" w:hAnsi="Noto Sans" w:cs="Noto Sans"/>
          <w:noProof/>
          <w:color w:val="231F20"/>
          <w:sz w:val="20"/>
          <w:szCs w:val="20"/>
          <w:lang w:val="id-ID"/>
        </w:rPr>
        <w:t xml:space="preserve"> dan sehat. Persaingan usaha yang sehat merupakan elemen krusial dalam dunia bisnis yang mampu menciptakan industri, perdagangan, dan iklim usaha yang efisien serta kondusif. Persaingan sehat juga dapat memotivasi pelaku usaha untuk terus berinovasi dan menyediakan pilihan terbaik bagi konsumen dalam hal kualitas, harga, dan layanan.[1]</w:t>
      </w:r>
      <w:r w:rsidR="007B4E14" w:rsidRPr="00003E6A">
        <w:rPr>
          <w:rFonts w:ascii="Noto Sans" w:hAnsi="Noto Sans" w:cs="Noto Sans"/>
          <w:noProof/>
          <w:color w:val="231F20"/>
          <w:sz w:val="20"/>
          <w:szCs w:val="20"/>
          <w:lang w:val="id-ID"/>
        </w:rPr>
        <w:t xml:space="preserve"> </w:t>
      </w:r>
    </w:p>
    <w:p w14:paraId="01A8A1FA" w14:textId="5B48888C" w:rsidR="005C50CA" w:rsidRPr="003D7118" w:rsidRDefault="004E256F" w:rsidP="003D7118">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Pada umumnya, pelaku usaha mengembangkan inovasi dan strategi bisnis yang berfokus pada aspek harga, distribusi, </w:t>
      </w:r>
      <w:r w:rsidR="00783CFB">
        <w:rPr>
          <w:rFonts w:ascii="Noto Sans" w:hAnsi="Noto Sans" w:cs="Noto Sans"/>
          <w:noProof/>
          <w:color w:val="231F20"/>
          <w:sz w:val="20"/>
          <w:szCs w:val="20"/>
          <w:lang w:val="en-US"/>
        </w:rPr>
        <w:t xml:space="preserve">produk, layanan, dan promosi untuk memenangkan persaingan serta mempertahankan posisi di pasar. Akan </w:t>
      </w:r>
      <w:r w:rsidR="005C50CA">
        <w:rPr>
          <w:rFonts w:ascii="Noto Sans" w:hAnsi="Noto Sans" w:cs="Noto Sans"/>
          <w:noProof/>
          <w:color w:val="231F20"/>
          <w:sz w:val="20"/>
          <w:szCs w:val="20"/>
          <w:lang w:val="en-US"/>
        </w:rPr>
        <w:t>tetapi dalam praktiknya, intensitas persaingan yang tinggi dapat mendorong pelaku usaha untuk menerapkan strategi bisnis yang tidak sesuai dengan prinsip persaingan usaha yang sehat.</w:t>
      </w:r>
      <w:r w:rsidR="005C50CA" w:rsidRPr="00003E6A">
        <w:rPr>
          <w:rFonts w:ascii="Noto Sans" w:hAnsi="Noto Sans" w:cs="Noto Sans"/>
          <w:noProof/>
          <w:color w:val="231F20"/>
          <w:sz w:val="20"/>
          <w:szCs w:val="20"/>
          <w:lang w:val="id-ID"/>
        </w:rPr>
        <w:t>[2]</w:t>
      </w:r>
      <w:r w:rsidR="005C50CA">
        <w:rPr>
          <w:rFonts w:ascii="Noto Sans" w:hAnsi="Noto Sans" w:cs="Noto Sans"/>
          <w:noProof/>
          <w:color w:val="231F20"/>
          <w:sz w:val="20"/>
          <w:szCs w:val="20"/>
          <w:lang w:val="en-US"/>
        </w:rPr>
        <w:t xml:space="preserve"> </w:t>
      </w:r>
      <w:r w:rsidR="005C50CA" w:rsidRPr="00003E6A">
        <w:rPr>
          <w:rFonts w:ascii="Noto Sans" w:hAnsi="Noto Sans" w:cs="Noto Sans"/>
          <w:noProof/>
          <w:color w:val="231F20"/>
          <w:sz w:val="20"/>
          <w:szCs w:val="20"/>
          <w:lang w:val="id-ID"/>
        </w:rPr>
        <w:t xml:space="preserve">Salah satu bentuk strategi bisnis yang sering ditemukan adalah praktik </w:t>
      </w:r>
      <w:r w:rsidR="00012A4B" w:rsidRPr="00012A4B">
        <w:rPr>
          <w:rFonts w:ascii="Noto Sans" w:hAnsi="Noto Sans" w:cs="Noto Sans"/>
          <w:i/>
          <w:iCs/>
          <w:noProof/>
          <w:color w:val="231F20"/>
          <w:sz w:val="20"/>
          <w:szCs w:val="20"/>
          <w:lang w:val="id-ID"/>
        </w:rPr>
        <w:t>tying agreement</w:t>
      </w:r>
      <w:r w:rsidR="00783CFB">
        <w:rPr>
          <w:rFonts w:ascii="Noto Sans" w:hAnsi="Noto Sans" w:cs="Noto Sans"/>
          <w:i/>
          <w:iCs/>
          <w:noProof/>
          <w:color w:val="231F20"/>
          <w:sz w:val="20"/>
          <w:szCs w:val="20"/>
          <w:lang w:val="en-US"/>
        </w:rPr>
        <w:t>.</w:t>
      </w:r>
    </w:p>
    <w:p w14:paraId="306BD24F" w14:textId="2CEAF975" w:rsidR="00783CFB" w:rsidRPr="003D7118" w:rsidRDefault="00012A4B" w:rsidP="00783CFB">
      <w:pPr>
        <w:pStyle w:val="NormalWeb"/>
        <w:spacing w:before="0" w:beforeAutospacing="0" w:after="0" w:afterAutospacing="0"/>
        <w:ind w:firstLine="567"/>
        <w:jc w:val="both"/>
        <w:rPr>
          <w:rFonts w:ascii="Noto Sans" w:hAnsi="Noto Sans" w:cs="Noto Sans"/>
          <w:noProof/>
          <w:color w:val="231F20"/>
          <w:sz w:val="20"/>
          <w:szCs w:val="20"/>
          <w:lang w:val="en-US"/>
        </w:rPr>
      </w:pPr>
      <w:r w:rsidRPr="00012A4B">
        <w:rPr>
          <w:rFonts w:ascii="Noto Sans" w:hAnsi="Noto Sans" w:cs="Noto Sans"/>
          <w:i/>
          <w:iCs/>
          <w:noProof/>
          <w:color w:val="231F20"/>
          <w:sz w:val="20"/>
          <w:szCs w:val="20"/>
          <w:lang w:val="en-US"/>
        </w:rPr>
        <w:t>Tying agreement</w:t>
      </w:r>
      <w:r w:rsidR="00783CFB">
        <w:rPr>
          <w:rFonts w:ascii="Noto Sans" w:hAnsi="Noto Sans" w:cs="Noto Sans"/>
          <w:i/>
          <w:iCs/>
          <w:noProof/>
          <w:color w:val="231F20"/>
          <w:sz w:val="20"/>
          <w:szCs w:val="20"/>
          <w:lang w:val="en-US"/>
        </w:rPr>
        <w:t xml:space="preserve"> </w:t>
      </w:r>
      <w:r w:rsidR="00783CFB">
        <w:rPr>
          <w:rFonts w:ascii="Noto Sans" w:hAnsi="Noto Sans" w:cs="Noto Sans"/>
          <w:noProof/>
          <w:color w:val="231F20"/>
          <w:sz w:val="20"/>
          <w:szCs w:val="20"/>
          <w:lang w:val="en-US"/>
        </w:rPr>
        <w:t>adalah strategi penjualan yang men</w:t>
      </w:r>
      <w:r w:rsidR="003D7118">
        <w:rPr>
          <w:rFonts w:ascii="Noto Sans" w:hAnsi="Noto Sans" w:cs="Noto Sans"/>
          <w:noProof/>
          <w:color w:val="231F20"/>
          <w:sz w:val="20"/>
          <w:szCs w:val="20"/>
          <w:lang w:val="en-US"/>
        </w:rPr>
        <w:t>g</w:t>
      </w:r>
      <w:r w:rsidR="00783CFB">
        <w:rPr>
          <w:rFonts w:ascii="Noto Sans" w:hAnsi="Noto Sans" w:cs="Noto Sans"/>
          <w:noProof/>
          <w:color w:val="231F20"/>
          <w:sz w:val="20"/>
          <w:szCs w:val="20"/>
          <w:lang w:val="en-US"/>
        </w:rPr>
        <w:t>haruskan konsu</w:t>
      </w:r>
      <w:r w:rsidR="003D7118">
        <w:rPr>
          <w:rFonts w:ascii="Noto Sans" w:hAnsi="Noto Sans" w:cs="Noto Sans"/>
          <w:noProof/>
          <w:color w:val="231F20"/>
          <w:sz w:val="20"/>
          <w:szCs w:val="20"/>
          <w:lang w:val="en-US"/>
        </w:rPr>
        <w:t>m</w:t>
      </w:r>
      <w:r w:rsidR="00783CFB">
        <w:rPr>
          <w:rFonts w:ascii="Noto Sans" w:hAnsi="Noto Sans" w:cs="Noto Sans"/>
          <w:noProof/>
          <w:color w:val="231F20"/>
          <w:sz w:val="20"/>
          <w:szCs w:val="20"/>
          <w:lang w:val="en-US"/>
        </w:rPr>
        <w:t xml:space="preserve">en membeli dua atau lebih produk secara bersamaan, dengan mewajibkan pembelian produk utama yang dikaitkan dengan produk lain yang ditentukan perusahaan di </w:t>
      </w:r>
      <w:r w:rsidR="00783CFB">
        <w:rPr>
          <w:rFonts w:ascii="Noto Sans" w:hAnsi="Noto Sans" w:cs="Noto Sans"/>
          <w:noProof/>
          <w:color w:val="231F20"/>
          <w:sz w:val="20"/>
          <w:szCs w:val="20"/>
          <w:lang w:val="en-US"/>
        </w:rPr>
        <w:t xml:space="preserve">pasar tertentu. Meskipun praktik ini dapat mengurangi </w:t>
      </w:r>
      <w:r w:rsidR="003D7118">
        <w:rPr>
          <w:rFonts w:ascii="Noto Sans" w:hAnsi="Noto Sans" w:cs="Noto Sans"/>
          <w:noProof/>
          <w:color w:val="231F20"/>
          <w:sz w:val="20"/>
          <w:szCs w:val="20"/>
          <w:lang w:val="en-US"/>
        </w:rPr>
        <w:t xml:space="preserve">biaya transaksi, biaya pemasaran, dan risiko pembiayaan saat memasuki pasar, </w:t>
      </w:r>
      <w:r w:rsidRPr="00012A4B">
        <w:rPr>
          <w:rFonts w:ascii="Noto Sans" w:hAnsi="Noto Sans" w:cs="Noto Sans"/>
          <w:i/>
          <w:iCs/>
          <w:noProof/>
          <w:color w:val="231F20"/>
          <w:sz w:val="20"/>
          <w:szCs w:val="20"/>
          <w:lang w:val="en-US"/>
        </w:rPr>
        <w:t>tying agreement</w:t>
      </w:r>
      <w:r w:rsidR="003D7118">
        <w:rPr>
          <w:rFonts w:ascii="Noto Sans" w:hAnsi="Noto Sans" w:cs="Noto Sans"/>
          <w:i/>
          <w:iCs/>
          <w:noProof/>
          <w:color w:val="231F20"/>
          <w:sz w:val="20"/>
          <w:szCs w:val="20"/>
          <w:lang w:val="en-US"/>
        </w:rPr>
        <w:t xml:space="preserve"> </w:t>
      </w:r>
      <w:r w:rsidR="003D7118">
        <w:rPr>
          <w:rFonts w:ascii="Noto Sans" w:hAnsi="Noto Sans" w:cs="Noto Sans"/>
          <w:noProof/>
          <w:color w:val="231F20"/>
          <w:sz w:val="20"/>
          <w:szCs w:val="20"/>
          <w:lang w:val="en-US"/>
        </w:rPr>
        <w:t>juga dianggap sebagai bentuk praktik anti persaingan.[3]</w:t>
      </w:r>
    </w:p>
    <w:p w14:paraId="75565742" w14:textId="2A76C968" w:rsidR="00EE34A1" w:rsidRPr="00003E6A" w:rsidRDefault="00B93E65" w:rsidP="005C50CA">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Praktik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noProof/>
          <w:color w:val="231F20"/>
          <w:sz w:val="20"/>
          <w:szCs w:val="20"/>
          <w:lang w:val="id-ID"/>
        </w:rPr>
        <w:t xml:space="preserve"> dianggap bertentangan dengan prinsip persaingan sehat karena berpotensi menimbulkan dampak negatif. Praktik ini dapat menciptakan hambatan masuk pasar bagi pesaing, membatasi kebebasan konsumen dalam memilih produk atau jasa, serta menjadi cara terselubung untuk melakukan jual rugi atau penetapan harga yang tidak wajar. Oleh karena itu,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noProof/>
          <w:color w:val="231F20"/>
          <w:sz w:val="20"/>
          <w:szCs w:val="20"/>
          <w:lang w:val="id-ID"/>
        </w:rPr>
        <w:t xml:space="preserve"> diatur secara tegas dalam UU No. 5 Tahun 1999 tentang Larangan Praktek Monopoli dan Persaingan Usaha Tidak Sehat </w:t>
      </w:r>
      <w:r w:rsidR="00EE34A1" w:rsidRPr="00003E6A">
        <w:rPr>
          <w:rFonts w:ascii="Noto Sans" w:hAnsi="Noto Sans" w:cs="Noto Sans"/>
          <w:noProof/>
          <w:color w:val="231F20"/>
          <w:sz w:val="20"/>
          <w:szCs w:val="20"/>
          <w:lang w:val="id-ID"/>
        </w:rPr>
        <w:t>(selanjutnya disebut UU Anti Monopoli) sebagai salah satu bentuk perjanjian yang dilarang.[4]</w:t>
      </w:r>
    </w:p>
    <w:p w14:paraId="67BD0738" w14:textId="2DA4690C" w:rsidR="00B93E65" w:rsidRPr="00003E6A" w:rsidRDefault="00B93E65"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Berbagai kasus di Indonesia menunjukkan praktik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noProof/>
          <w:color w:val="231F20"/>
          <w:sz w:val="20"/>
          <w:szCs w:val="20"/>
          <w:lang w:val="id-ID"/>
        </w:rPr>
        <w:t xml:space="preserve"> terjadi di berbagai sektor. Salah satu contoh dalam bidang teknologi dan otomotif terjadi pada tahun 2019, melibatkan PT Astra Honda Motor (AHM) dan Astra Honda Auth</w:t>
      </w:r>
      <w:r w:rsidR="000C5C53" w:rsidRPr="00003E6A">
        <w:rPr>
          <w:rFonts w:ascii="Noto Sans" w:hAnsi="Noto Sans" w:cs="Noto Sans"/>
          <w:noProof/>
          <w:color w:val="231F20"/>
          <w:sz w:val="20"/>
          <w:szCs w:val="20"/>
          <w:lang w:val="id-ID"/>
        </w:rPr>
        <w:t xml:space="preserve">orized Service Station (AHASS). Dalam perjanjian kerja sama antara PT AHM dan AHASS, ditemukan klausul yang mewajibkan pihak yang ingin memiliki bengkel AHASS untuk membeli </w:t>
      </w:r>
      <w:r w:rsidR="000C5C53" w:rsidRPr="00003E6A">
        <w:rPr>
          <w:rFonts w:ascii="Noto Sans" w:hAnsi="Noto Sans" w:cs="Noto Sans"/>
          <w:i/>
          <w:iCs/>
          <w:noProof/>
          <w:color w:val="231F20"/>
          <w:sz w:val="20"/>
          <w:szCs w:val="20"/>
          <w:lang w:val="id-ID"/>
        </w:rPr>
        <w:t>strategic tools</w:t>
      </w:r>
      <w:r w:rsidR="000C5C53" w:rsidRPr="00003E6A">
        <w:rPr>
          <w:rFonts w:ascii="Noto Sans" w:hAnsi="Noto Sans" w:cs="Noto Sans"/>
          <w:noProof/>
          <w:color w:val="231F20"/>
          <w:sz w:val="20"/>
          <w:szCs w:val="20"/>
          <w:lang w:val="id-ID"/>
        </w:rPr>
        <w:t xml:space="preserve"> dan secara eksklusif menggunakan suku cadang seperti pelumas </w:t>
      </w:r>
      <w:r w:rsidR="000C5C53" w:rsidRPr="00003E6A">
        <w:rPr>
          <w:rFonts w:ascii="Noto Sans" w:hAnsi="Noto Sans" w:cs="Noto Sans"/>
          <w:noProof/>
          <w:color w:val="231F20"/>
          <w:sz w:val="20"/>
          <w:szCs w:val="20"/>
          <w:lang w:val="id-ID"/>
        </w:rPr>
        <w:lastRenderedPageBreak/>
        <w:t xml:space="preserve">dari AHM. Praktik </w:t>
      </w:r>
      <w:r w:rsidR="007B4E14" w:rsidRPr="00003E6A">
        <w:rPr>
          <w:rFonts w:ascii="Noto Sans" w:hAnsi="Noto Sans" w:cs="Noto Sans"/>
          <w:noProof/>
          <w:color w:val="231F20"/>
          <w:sz w:val="20"/>
          <w:szCs w:val="20"/>
          <w:lang w:val="id-ID"/>
        </w:rPr>
        <w:t xml:space="preserve">semacam </w:t>
      </w:r>
      <w:r w:rsidR="000C5C53" w:rsidRPr="00003E6A">
        <w:rPr>
          <w:rFonts w:ascii="Noto Sans" w:hAnsi="Noto Sans" w:cs="Noto Sans"/>
          <w:noProof/>
          <w:color w:val="231F20"/>
          <w:sz w:val="20"/>
          <w:szCs w:val="20"/>
          <w:lang w:val="id-ID"/>
        </w:rPr>
        <w:t>ini menunjukkan adanya pemaksaan yang dapat menghambat pelaku usaha lain dan mempersempit ruang kompetisi yang sehat.[5]</w:t>
      </w:r>
    </w:p>
    <w:p w14:paraId="1C0336CB" w14:textId="04D678ED" w:rsidR="003A3838" w:rsidRPr="00003E6A" w:rsidRDefault="007B4E14"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C</w:t>
      </w:r>
      <w:r w:rsidR="00F0511E" w:rsidRPr="00003E6A">
        <w:rPr>
          <w:rFonts w:ascii="Noto Sans" w:hAnsi="Noto Sans" w:cs="Noto Sans"/>
          <w:noProof/>
          <w:color w:val="231F20"/>
          <w:sz w:val="20"/>
          <w:szCs w:val="20"/>
          <w:lang w:val="id-ID"/>
        </w:rPr>
        <w:t>ontoh lain</w:t>
      </w:r>
      <w:r w:rsidRPr="00003E6A">
        <w:rPr>
          <w:rFonts w:ascii="Noto Sans" w:hAnsi="Noto Sans" w:cs="Noto Sans"/>
          <w:noProof/>
          <w:color w:val="231F20"/>
          <w:sz w:val="20"/>
          <w:szCs w:val="20"/>
          <w:lang w:val="id-ID"/>
        </w:rPr>
        <w:t xml:space="preserve">nya praktik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i/>
          <w:iCs/>
          <w:noProof/>
          <w:color w:val="231F20"/>
          <w:sz w:val="20"/>
          <w:szCs w:val="20"/>
          <w:lang w:val="id-ID"/>
        </w:rPr>
        <w:t xml:space="preserve"> </w:t>
      </w:r>
      <w:r w:rsidRPr="00003E6A">
        <w:rPr>
          <w:rFonts w:ascii="Noto Sans" w:hAnsi="Noto Sans" w:cs="Noto Sans"/>
          <w:noProof/>
          <w:color w:val="231F20"/>
          <w:sz w:val="20"/>
          <w:szCs w:val="20"/>
          <w:lang w:val="id-ID"/>
        </w:rPr>
        <w:t>juga</w:t>
      </w:r>
      <w:r w:rsidR="00F0511E" w:rsidRPr="00003E6A">
        <w:rPr>
          <w:rFonts w:ascii="Noto Sans" w:hAnsi="Noto Sans" w:cs="Noto Sans"/>
          <w:noProof/>
          <w:color w:val="231F20"/>
          <w:sz w:val="20"/>
          <w:szCs w:val="20"/>
          <w:lang w:val="id-ID"/>
        </w:rPr>
        <w:t xml:space="preserve"> terjadi di sektor kepelabuhanan</w:t>
      </w:r>
      <w:r w:rsidRPr="00003E6A">
        <w:rPr>
          <w:rFonts w:ascii="Noto Sans" w:hAnsi="Noto Sans" w:cs="Noto Sans"/>
          <w:noProof/>
          <w:color w:val="231F20"/>
          <w:sz w:val="20"/>
          <w:szCs w:val="20"/>
          <w:lang w:val="id-ID"/>
        </w:rPr>
        <w:t>.</w:t>
      </w:r>
      <w:r w:rsidR="00F0511E" w:rsidRPr="00003E6A">
        <w:rPr>
          <w:rFonts w:ascii="Noto Sans" w:hAnsi="Noto Sans" w:cs="Noto Sans"/>
          <w:noProof/>
          <w:color w:val="231F20"/>
          <w:sz w:val="20"/>
          <w:szCs w:val="20"/>
          <w:lang w:val="id-ID"/>
        </w:rPr>
        <w:t xml:space="preserve"> </w:t>
      </w:r>
      <w:r w:rsidRPr="00003E6A">
        <w:rPr>
          <w:rFonts w:ascii="Noto Sans" w:hAnsi="Noto Sans" w:cs="Noto Sans"/>
          <w:noProof/>
          <w:color w:val="231F20"/>
          <w:sz w:val="20"/>
          <w:szCs w:val="20"/>
          <w:lang w:val="id-ID"/>
        </w:rPr>
        <w:t>P</w:t>
      </w:r>
      <w:r w:rsidR="00F0511E" w:rsidRPr="00003E6A">
        <w:rPr>
          <w:rFonts w:ascii="Noto Sans" w:hAnsi="Noto Sans" w:cs="Noto Sans"/>
          <w:noProof/>
          <w:color w:val="231F20"/>
          <w:sz w:val="20"/>
          <w:szCs w:val="20"/>
          <w:lang w:val="id-ID"/>
        </w:rPr>
        <w:t>ada tahun 2014,</w:t>
      </w:r>
      <w:r w:rsidRPr="00003E6A">
        <w:rPr>
          <w:rFonts w:ascii="Noto Sans" w:hAnsi="Noto Sans" w:cs="Noto Sans"/>
          <w:noProof/>
          <w:color w:val="231F20"/>
          <w:sz w:val="20"/>
          <w:szCs w:val="20"/>
          <w:lang w:val="id-ID"/>
        </w:rPr>
        <w:t xml:space="preserve"> </w:t>
      </w:r>
      <w:r w:rsidR="00F0511E" w:rsidRPr="00003E6A">
        <w:rPr>
          <w:rFonts w:ascii="Noto Sans" w:hAnsi="Noto Sans" w:cs="Noto Sans"/>
          <w:noProof/>
          <w:color w:val="231F20"/>
          <w:sz w:val="20"/>
          <w:szCs w:val="20"/>
          <w:lang w:val="id-ID"/>
        </w:rPr>
        <w:t xml:space="preserve">PT Pelabuhan Indonesia II (PT Pelindo II) dan anak perusahaannya PT Multi Terminal Indonesia (PT MTI) diduga melakukan </w:t>
      </w:r>
      <w:r w:rsidR="00012A4B" w:rsidRPr="00012A4B">
        <w:rPr>
          <w:rFonts w:ascii="Noto Sans" w:hAnsi="Noto Sans" w:cs="Noto Sans"/>
          <w:i/>
          <w:iCs/>
          <w:noProof/>
          <w:color w:val="231F20"/>
          <w:sz w:val="20"/>
          <w:szCs w:val="20"/>
          <w:lang w:val="id-ID"/>
        </w:rPr>
        <w:t>tying agreement</w:t>
      </w:r>
      <w:r w:rsidR="00F0511E" w:rsidRPr="00003E6A">
        <w:rPr>
          <w:rFonts w:ascii="Noto Sans" w:hAnsi="Noto Sans" w:cs="Noto Sans"/>
          <w:noProof/>
          <w:color w:val="231F20"/>
          <w:sz w:val="20"/>
          <w:szCs w:val="20"/>
          <w:lang w:val="id-ID"/>
        </w:rPr>
        <w:t xml:space="preserve"> di pelabuhan Tanjung Priok. Dalam kasus ini, seluruh pengguna jasa pelabuhan yang menggunakan fasilitas dermaga diwajibkan menggunakan Gantry Luffing Crane (GLC) milik PT Pelindo II dan PT MTI untuk kegiatan bongkar muat</w:t>
      </w:r>
      <w:r w:rsidRPr="00003E6A">
        <w:rPr>
          <w:rFonts w:ascii="Noto Sans" w:hAnsi="Noto Sans" w:cs="Noto Sans"/>
          <w:noProof/>
          <w:color w:val="231F20"/>
          <w:sz w:val="20"/>
          <w:szCs w:val="20"/>
          <w:lang w:val="id-ID"/>
        </w:rPr>
        <w:t xml:space="preserve">. [6] </w:t>
      </w:r>
      <w:r w:rsidR="00F0511E" w:rsidRPr="00003E6A">
        <w:rPr>
          <w:rFonts w:ascii="Noto Sans" w:hAnsi="Noto Sans" w:cs="Noto Sans"/>
          <w:noProof/>
          <w:color w:val="231F20"/>
          <w:sz w:val="20"/>
          <w:szCs w:val="20"/>
          <w:lang w:val="id-ID"/>
        </w:rPr>
        <w:t>Kewajiban ini ditetapkan tanpa memberikan alternatif kepada pengguna jasa, sehingga menimbulkan indikasi pemaksaan yang membatasi kompetitor dalam menyediakan layanan sejenis.</w:t>
      </w:r>
    </w:p>
    <w:p w14:paraId="4A6F3F0E" w14:textId="50B2D638" w:rsidR="000C5C53" w:rsidRPr="00003E6A" w:rsidRDefault="000C5C53"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Praktik serupa </w:t>
      </w:r>
      <w:r w:rsidR="007B4E14" w:rsidRPr="00003E6A">
        <w:rPr>
          <w:rFonts w:ascii="Noto Sans" w:hAnsi="Noto Sans" w:cs="Noto Sans"/>
          <w:noProof/>
          <w:color w:val="231F20"/>
          <w:sz w:val="20"/>
          <w:szCs w:val="20"/>
          <w:lang w:val="id-ID"/>
        </w:rPr>
        <w:t xml:space="preserve">juga </w:t>
      </w:r>
      <w:r w:rsidRPr="00003E6A">
        <w:rPr>
          <w:rFonts w:ascii="Noto Sans" w:hAnsi="Noto Sans" w:cs="Noto Sans"/>
          <w:noProof/>
          <w:color w:val="231F20"/>
          <w:sz w:val="20"/>
          <w:szCs w:val="20"/>
          <w:lang w:val="id-ID"/>
        </w:rPr>
        <w:t>ditemukan dalam sektor perbankan</w:t>
      </w:r>
      <w:r w:rsidR="007B4E14" w:rsidRPr="00003E6A">
        <w:rPr>
          <w:rFonts w:ascii="Noto Sans" w:hAnsi="Noto Sans" w:cs="Noto Sans"/>
          <w:noProof/>
          <w:color w:val="231F20"/>
          <w:sz w:val="20"/>
          <w:szCs w:val="20"/>
          <w:lang w:val="id-ID"/>
        </w:rPr>
        <w:t>.</w:t>
      </w:r>
      <w:r w:rsidRPr="00003E6A">
        <w:rPr>
          <w:rFonts w:ascii="Noto Sans" w:hAnsi="Noto Sans" w:cs="Noto Sans"/>
          <w:noProof/>
          <w:color w:val="231F20"/>
          <w:sz w:val="20"/>
          <w:szCs w:val="20"/>
          <w:lang w:val="id-ID"/>
        </w:rPr>
        <w:t xml:space="preserve"> </w:t>
      </w:r>
      <w:r w:rsidR="007B4E14" w:rsidRPr="00003E6A">
        <w:rPr>
          <w:rFonts w:ascii="Noto Sans" w:hAnsi="Noto Sans" w:cs="Noto Sans"/>
          <w:noProof/>
          <w:color w:val="231F20"/>
          <w:sz w:val="20"/>
          <w:szCs w:val="20"/>
          <w:lang w:val="id-ID"/>
        </w:rPr>
        <w:t>P</w:t>
      </w:r>
      <w:r w:rsidRPr="00003E6A">
        <w:rPr>
          <w:rFonts w:ascii="Noto Sans" w:hAnsi="Noto Sans" w:cs="Noto Sans"/>
          <w:noProof/>
          <w:color w:val="231F20"/>
          <w:sz w:val="20"/>
          <w:szCs w:val="20"/>
          <w:lang w:val="id-ID"/>
        </w:rPr>
        <w:t xml:space="preserve">ada tahun 2014, PT Bank Rakyat Indonesia, Tbk (PT BRI) diduga melakukan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noProof/>
          <w:color w:val="231F20"/>
          <w:sz w:val="20"/>
          <w:szCs w:val="20"/>
          <w:lang w:val="id-ID"/>
        </w:rPr>
        <w:t xml:space="preserve"> dengan mewajibkan debitur Kredit Pemilikan Rumah (KPR) untuk membeli produk asuransi jiwa dari konsorsium asuransi yang terdiri dari PT Bringin Jiwa Sejahtera dan PT Heksa Eka Life Insurance sebagai syarat pencairan KPR.</w:t>
      </w:r>
      <w:r w:rsidR="007B4E14" w:rsidRPr="00003E6A">
        <w:rPr>
          <w:rFonts w:ascii="Noto Sans" w:hAnsi="Noto Sans" w:cs="Noto Sans"/>
          <w:noProof/>
          <w:color w:val="231F20"/>
          <w:sz w:val="20"/>
          <w:szCs w:val="20"/>
          <w:lang w:val="id-ID"/>
        </w:rPr>
        <w:t>[7]</w:t>
      </w:r>
      <w:r w:rsidRPr="00003E6A">
        <w:rPr>
          <w:rFonts w:ascii="Noto Sans" w:hAnsi="Noto Sans" w:cs="Noto Sans"/>
          <w:noProof/>
          <w:color w:val="231F20"/>
          <w:sz w:val="20"/>
          <w:szCs w:val="20"/>
          <w:lang w:val="id-ID"/>
        </w:rPr>
        <w:t xml:space="preserve"> Kebijakan ini menimbulkan kekhawatiran karena membatasi kebebasan konsumen dalam memilih penyedia jasa asuransi secara independent.</w:t>
      </w:r>
    </w:p>
    <w:p w14:paraId="34F03EF2" w14:textId="267313BE" w:rsidR="00081168" w:rsidRPr="00003E6A" w:rsidRDefault="00081168"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Kasus lain terjadi pada tahun 2013 di Pelabuhan Teluk Bayur, di mana PT Pelabuhan Indonesia II (PT Pelindo II) kembali terlibat dalam dugaan praktik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noProof/>
          <w:color w:val="231F20"/>
          <w:sz w:val="20"/>
          <w:szCs w:val="20"/>
          <w:lang w:val="id-ID"/>
        </w:rPr>
        <w:t xml:space="preserve">. Dalam perjanjian sewa lahan dengan pihak ketiga, perusahaan mensyaratkan agar seluruh kegiatan bongkar muat hanya dilakukan melalui unit bongkar muat milik PT Pelindo II. Ketentuan </w:t>
      </w:r>
      <w:r w:rsidR="007B4E14" w:rsidRPr="00003E6A">
        <w:rPr>
          <w:rFonts w:ascii="Noto Sans" w:hAnsi="Noto Sans" w:cs="Noto Sans"/>
          <w:noProof/>
          <w:color w:val="231F20"/>
          <w:sz w:val="20"/>
          <w:szCs w:val="20"/>
          <w:lang w:val="id-ID"/>
        </w:rPr>
        <w:t>tersebut</w:t>
      </w:r>
      <w:r w:rsidRPr="00003E6A">
        <w:rPr>
          <w:rFonts w:ascii="Noto Sans" w:hAnsi="Noto Sans" w:cs="Noto Sans"/>
          <w:noProof/>
          <w:color w:val="231F20"/>
          <w:sz w:val="20"/>
          <w:szCs w:val="20"/>
          <w:lang w:val="id-ID"/>
        </w:rPr>
        <w:t xml:space="preserve"> secara langsung menutup akses bagi pelaku usaha lain di bidang yang sama, sehingga berpotensi menimbulkan monopoli layanan bongkar muat di wilayah pelabuhan tersebut.[</w:t>
      </w:r>
      <w:r w:rsidR="00F0511E" w:rsidRPr="00003E6A">
        <w:rPr>
          <w:rFonts w:ascii="Noto Sans" w:hAnsi="Noto Sans" w:cs="Noto Sans"/>
          <w:noProof/>
          <w:color w:val="231F20"/>
          <w:sz w:val="20"/>
          <w:szCs w:val="20"/>
          <w:lang w:val="id-ID"/>
        </w:rPr>
        <w:t>8</w:t>
      </w:r>
      <w:r w:rsidRPr="00003E6A">
        <w:rPr>
          <w:rFonts w:ascii="Noto Sans" w:hAnsi="Noto Sans" w:cs="Noto Sans"/>
          <w:noProof/>
          <w:color w:val="231F20"/>
          <w:sz w:val="20"/>
          <w:szCs w:val="20"/>
          <w:lang w:val="id-ID"/>
        </w:rPr>
        <w:t>]</w:t>
      </w:r>
    </w:p>
    <w:p w14:paraId="1BC486F6" w14:textId="135209AD" w:rsidR="00081168" w:rsidRPr="00003E6A" w:rsidRDefault="007B4E14"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Berbagai kasus tersebut menunjukkan bahwa praktik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i/>
          <w:iCs/>
          <w:noProof/>
          <w:color w:val="231F20"/>
          <w:sz w:val="20"/>
          <w:szCs w:val="20"/>
          <w:lang w:val="id-ID"/>
        </w:rPr>
        <w:t xml:space="preserve"> </w:t>
      </w:r>
      <w:r w:rsidRPr="00003E6A">
        <w:rPr>
          <w:rFonts w:ascii="Noto Sans" w:hAnsi="Noto Sans" w:cs="Noto Sans"/>
          <w:noProof/>
          <w:color w:val="231F20"/>
          <w:sz w:val="20"/>
          <w:szCs w:val="20"/>
          <w:lang w:val="id-ID"/>
        </w:rPr>
        <w:t xml:space="preserve">masih sering </w:t>
      </w:r>
      <w:r w:rsidRPr="00003E6A">
        <w:rPr>
          <w:rFonts w:ascii="Noto Sans" w:hAnsi="Noto Sans" w:cs="Noto Sans"/>
          <w:noProof/>
          <w:color w:val="231F20"/>
          <w:sz w:val="20"/>
          <w:szCs w:val="20"/>
          <w:lang w:val="id-ID"/>
        </w:rPr>
        <w:t xml:space="preserve">terjadi dan menimbulkan persoalan hukum. </w:t>
      </w:r>
      <w:r w:rsidR="00081168" w:rsidRPr="00003E6A">
        <w:rPr>
          <w:rFonts w:ascii="Noto Sans" w:hAnsi="Noto Sans" w:cs="Noto Sans"/>
          <w:noProof/>
          <w:color w:val="231F20"/>
          <w:sz w:val="20"/>
          <w:szCs w:val="20"/>
          <w:lang w:val="id-ID"/>
        </w:rPr>
        <w:t xml:space="preserve">Permasalahan persaingan usaha tidak sehat seperti praktik </w:t>
      </w:r>
      <w:r w:rsidR="00012A4B" w:rsidRPr="00012A4B">
        <w:rPr>
          <w:rFonts w:ascii="Noto Sans" w:hAnsi="Noto Sans" w:cs="Noto Sans"/>
          <w:i/>
          <w:iCs/>
          <w:noProof/>
          <w:color w:val="231F20"/>
          <w:sz w:val="20"/>
          <w:szCs w:val="20"/>
          <w:lang w:val="id-ID"/>
        </w:rPr>
        <w:t>tying agreement</w:t>
      </w:r>
      <w:r w:rsidR="00081168" w:rsidRPr="00003E6A">
        <w:rPr>
          <w:rFonts w:ascii="Noto Sans" w:hAnsi="Noto Sans" w:cs="Noto Sans"/>
          <w:noProof/>
          <w:color w:val="231F20"/>
          <w:sz w:val="20"/>
          <w:szCs w:val="20"/>
          <w:lang w:val="id-ID"/>
        </w:rPr>
        <w:t xml:space="preserve"> ditangani Komisi Pengawas Persaingan Usaha (KPPU) sebagai lembaga independen. KPPU </w:t>
      </w:r>
      <w:r w:rsidRPr="00003E6A">
        <w:rPr>
          <w:rFonts w:ascii="Noto Sans" w:hAnsi="Noto Sans" w:cs="Noto Sans"/>
          <w:noProof/>
          <w:color w:val="231F20"/>
          <w:sz w:val="20"/>
          <w:szCs w:val="20"/>
          <w:lang w:val="id-ID"/>
        </w:rPr>
        <w:t xml:space="preserve">sendiri </w:t>
      </w:r>
      <w:r w:rsidR="00081168" w:rsidRPr="00003E6A">
        <w:rPr>
          <w:rFonts w:ascii="Noto Sans" w:hAnsi="Noto Sans" w:cs="Noto Sans"/>
          <w:noProof/>
          <w:color w:val="231F20"/>
          <w:sz w:val="20"/>
          <w:szCs w:val="20"/>
          <w:lang w:val="id-ID"/>
        </w:rPr>
        <w:t xml:space="preserve">bertugas menangani perkara persaingan usaha dan penegakan hukum persaingan usaha berdasarkan Keppres No. 75 Tahun 1999. </w:t>
      </w:r>
      <w:r w:rsidRPr="00003E6A">
        <w:rPr>
          <w:rFonts w:ascii="Noto Sans" w:hAnsi="Noto Sans" w:cs="Noto Sans"/>
          <w:noProof/>
          <w:color w:val="231F20"/>
          <w:sz w:val="20"/>
          <w:szCs w:val="20"/>
          <w:lang w:val="id-ID"/>
        </w:rPr>
        <w:t>KPPU s</w:t>
      </w:r>
      <w:r w:rsidR="00081168" w:rsidRPr="00003E6A">
        <w:rPr>
          <w:rFonts w:ascii="Noto Sans" w:hAnsi="Noto Sans" w:cs="Noto Sans"/>
          <w:noProof/>
          <w:color w:val="231F20"/>
          <w:sz w:val="20"/>
          <w:szCs w:val="20"/>
          <w:lang w:val="id-ID"/>
        </w:rPr>
        <w:t>ebagai lembaga independent</w:t>
      </w:r>
      <w:r w:rsidRPr="00003E6A">
        <w:rPr>
          <w:rFonts w:ascii="Noto Sans" w:hAnsi="Noto Sans" w:cs="Noto Sans"/>
          <w:noProof/>
          <w:color w:val="231F20"/>
          <w:sz w:val="20"/>
          <w:szCs w:val="20"/>
          <w:lang w:val="id-ID"/>
        </w:rPr>
        <w:t xml:space="preserve"> </w:t>
      </w:r>
      <w:r w:rsidR="00081168" w:rsidRPr="00003E6A">
        <w:rPr>
          <w:rFonts w:ascii="Noto Sans" w:hAnsi="Noto Sans" w:cs="Noto Sans"/>
          <w:noProof/>
          <w:color w:val="231F20"/>
          <w:sz w:val="20"/>
          <w:szCs w:val="20"/>
          <w:lang w:val="id-ID"/>
        </w:rPr>
        <w:t>dapat bergerak secara leluasa untuk melakukan serangkaian penanganan perkara mulai dari investigasi hingga membuat putusan terhadap kegiatan, perjanjian, dan penyalahgunaan posisi dominan yang dilarang.[</w:t>
      </w:r>
      <w:r w:rsidR="00F0511E" w:rsidRPr="00003E6A">
        <w:rPr>
          <w:rFonts w:ascii="Noto Sans" w:hAnsi="Noto Sans" w:cs="Noto Sans"/>
          <w:noProof/>
          <w:color w:val="231F20"/>
          <w:sz w:val="20"/>
          <w:szCs w:val="20"/>
          <w:lang w:val="id-ID"/>
        </w:rPr>
        <w:t>9</w:t>
      </w:r>
      <w:r w:rsidR="00081168" w:rsidRPr="00003E6A">
        <w:rPr>
          <w:rFonts w:ascii="Noto Sans" w:hAnsi="Noto Sans" w:cs="Noto Sans"/>
          <w:noProof/>
          <w:color w:val="231F20"/>
          <w:sz w:val="20"/>
          <w:szCs w:val="20"/>
          <w:lang w:val="id-ID"/>
        </w:rPr>
        <w:t>]</w:t>
      </w:r>
      <w:r w:rsidRPr="00003E6A">
        <w:rPr>
          <w:rFonts w:ascii="Noto Sans" w:hAnsi="Noto Sans" w:cs="Noto Sans"/>
          <w:noProof/>
          <w:color w:val="231F20"/>
          <w:sz w:val="20"/>
          <w:szCs w:val="20"/>
          <w:lang w:val="id-ID"/>
        </w:rPr>
        <w:t xml:space="preserve"> Atas hal tersebut, tugas KPPU pada prinsipnya melakukan penilaian terhadap hal-hal yang dilanggar oleh pelaku usaha atau sekelompok pelaku usaha</w:t>
      </w:r>
      <w:r w:rsidR="00CF463C" w:rsidRPr="00003E6A">
        <w:rPr>
          <w:rFonts w:ascii="Noto Sans" w:hAnsi="Noto Sans" w:cs="Noto Sans"/>
          <w:noProof/>
          <w:color w:val="231F20"/>
          <w:sz w:val="20"/>
          <w:szCs w:val="20"/>
          <w:lang w:val="id-ID"/>
        </w:rPr>
        <w:t>.</w:t>
      </w:r>
      <w:r w:rsidR="003A3838" w:rsidRPr="00003E6A">
        <w:rPr>
          <w:rFonts w:ascii="Noto Sans" w:hAnsi="Noto Sans" w:cs="Noto Sans"/>
          <w:noProof/>
          <w:color w:val="231F20"/>
          <w:sz w:val="20"/>
          <w:szCs w:val="20"/>
          <w:lang w:val="id-ID"/>
        </w:rPr>
        <w:t xml:space="preserve"> </w:t>
      </w:r>
    </w:p>
    <w:p w14:paraId="37C983F3" w14:textId="7BEFFE1D" w:rsidR="00326E50" w:rsidRPr="00003E6A" w:rsidRDefault="00BF5E36"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Kegiatan penilaian yang dilakukan KPPU menggunakan dua pendekatan hukum untuk menganalisis dugaan pelanggaran terhadap UU Anti Monopoli, yaitu pendekatan </w:t>
      </w:r>
      <w:r w:rsidR="000878B5">
        <w:rPr>
          <w:rFonts w:ascii="Noto Sans" w:hAnsi="Noto Sans" w:cs="Noto Sans"/>
          <w:i/>
          <w:iCs/>
          <w:noProof/>
          <w:color w:val="231F20"/>
          <w:sz w:val="20"/>
          <w:szCs w:val="20"/>
          <w:lang w:val="en-US"/>
        </w:rPr>
        <w:t>p</w:t>
      </w:r>
      <w:r w:rsidRPr="00003E6A">
        <w:rPr>
          <w:rFonts w:ascii="Noto Sans" w:hAnsi="Noto Sans" w:cs="Noto Sans"/>
          <w:i/>
          <w:iCs/>
          <w:noProof/>
          <w:color w:val="231F20"/>
          <w:sz w:val="20"/>
          <w:szCs w:val="20"/>
          <w:lang w:val="id-ID"/>
        </w:rPr>
        <w:t>er se Illegal</w:t>
      </w:r>
      <w:r w:rsidRPr="00003E6A">
        <w:rPr>
          <w:rFonts w:ascii="Noto Sans" w:hAnsi="Noto Sans" w:cs="Noto Sans"/>
          <w:noProof/>
          <w:color w:val="231F20"/>
          <w:sz w:val="20"/>
          <w:szCs w:val="20"/>
          <w:lang w:val="id-ID"/>
        </w:rPr>
        <w:t xml:space="preserve"> dan </w:t>
      </w:r>
      <w:r w:rsidR="000878B5">
        <w:rPr>
          <w:rFonts w:ascii="Noto Sans" w:hAnsi="Noto Sans" w:cs="Noto Sans"/>
          <w:i/>
          <w:iCs/>
          <w:noProof/>
          <w:color w:val="231F20"/>
          <w:sz w:val="20"/>
          <w:szCs w:val="20"/>
          <w:lang w:val="en-US"/>
        </w:rPr>
        <w:t>r</w:t>
      </w:r>
      <w:r w:rsidRPr="00003E6A">
        <w:rPr>
          <w:rFonts w:ascii="Noto Sans" w:hAnsi="Noto Sans" w:cs="Noto Sans"/>
          <w:i/>
          <w:iCs/>
          <w:noProof/>
          <w:color w:val="231F20"/>
          <w:sz w:val="20"/>
          <w:szCs w:val="20"/>
          <w:lang w:val="id-ID"/>
        </w:rPr>
        <w:t>ule of reason</w:t>
      </w:r>
      <w:r w:rsidRPr="00003E6A">
        <w:rPr>
          <w:rFonts w:ascii="Noto Sans" w:hAnsi="Noto Sans" w:cs="Noto Sans"/>
          <w:noProof/>
          <w:color w:val="231F20"/>
          <w:sz w:val="20"/>
          <w:szCs w:val="20"/>
          <w:lang w:val="id-ID"/>
        </w:rPr>
        <w:t>.[</w:t>
      </w:r>
      <w:r w:rsidR="00F0511E" w:rsidRPr="00003E6A">
        <w:rPr>
          <w:rFonts w:ascii="Noto Sans" w:hAnsi="Noto Sans" w:cs="Noto Sans"/>
          <w:noProof/>
          <w:color w:val="231F20"/>
          <w:sz w:val="20"/>
          <w:szCs w:val="20"/>
          <w:lang w:val="id-ID"/>
        </w:rPr>
        <w:t>1</w:t>
      </w:r>
      <w:r w:rsidR="003A3838">
        <w:rPr>
          <w:rFonts w:ascii="Noto Sans" w:hAnsi="Noto Sans" w:cs="Noto Sans"/>
          <w:noProof/>
          <w:color w:val="231F20"/>
          <w:sz w:val="20"/>
          <w:szCs w:val="20"/>
          <w:lang w:val="en-US"/>
        </w:rPr>
        <w:t>0</w:t>
      </w:r>
      <w:r w:rsidRPr="00003E6A">
        <w:rPr>
          <w:rFonts w:ascii="Noto Sans" w:hAnsi="Noto Sans" w:cs="Noto Sans"/>
          <w:noProof/>
          <w:color w:val="231F20"/>
          <w:sz w:val="20"/>
          <w:szCs w:val="20"/>
          <w:lang w:val="id-ID"/>
        </w:rPr>
        <w:t xml:space="preserve">] Pendekatan </w:t>
      </w:r>
      <w:r w:rsidRPr="00003E6A">
        <w:rPr>
          <w:rFonts w:ascii="Noto Sans" w:hAnsi="Noto Sans" w:cs="Noto Sans"/>
          <w:i/>
          <w:iCs/>
          <w:noProof/>
          <w:color w:val="231F20"/>
          <w:sz w:val="20"/>
          <w:szCs w:val="20"/>
          <w:lang w:val="id-ID"/>
        </w:rPr>
        <w:t>per se illegal</w:t>
      </w:r>
      <w:r w:rsidRPr="00003E6A">
        <w:rPr>
          <w:rFonts w:ascii="Noto Sans" w:hAnsi="Noto Sans" w:cs="Noto Sans"/>
          <w:noProof/>
          <w:color w:val="231F20"/>
          <w:sz w:val="20"/>
          <w:szCs w:val="20"/>
          <w:lang w:val="id-ID"/>
        </w:rPr>
        <w:t xml:space="preserve"> melihat bahwa kegiatan atau perjanjian tertentu yang diatur dalam UU Anti Monopoli sudah memiliki sifat anti persaingan dan pasti memberikan dampak negatif bagi masyarakat. Oleh karena itu, pendekatan ini dilakukan tanpa pembuktian atau evaluasi atas dampak yang ditimbulkan. Pendekatan ini dapat dilihat dalam perjanjian atau kegiatan yang dilarang yang memuat frasa “</w:t>
      </w:r>
      <w:r w:rsidR="000878B5">
        <w:rPr>
          <w:rFonts w:ascii="Noto Sans" w:hAnsi="Noto Sans" w:cs="Noto Sans"/>
          <w:noProof/>
          <w:color w:val="231F20"/>
          <w:sz w:val="20"/>
          <w:szCs w:val="20"/>
          <w:lang w:val="en-US"/>
        </w:rPr>
        <w:t>d</w:t>
      </w:r>
      <w:r w:rsidRPr="00003E6A">
        <w:rPr>
          <w:rFonts w:ascii="Noto Sans" w:hAnsi="Noto Sans" w:cs="Noto Sans"/>
          <w:noProof/>
          <w:color w:val="231F20"/>
          <w:sz w:val="20"/>
          <w:szCs w:val="20"/>
          <w:lang w:val="id-ID"/>
        </w:rPr>
        <w:t>ilarang” tanpa memuat frasa “yang dapat mengakibatkan”.[</w:t>
      </w:r>
      <w:r w:rsidR="00F0511E" w:rsidRPr="00003E6A">
        <w:rPr>
          <w:rFonts w:ascii="Noto Sans" w:hAnsi="Noto Sans" w:cs="Noto Sans"/>
          <w:noProof/>
          <w:color w:val="231F20"/>
          <w:sz w:val="20"/>
          <w:szCs w:val="20"/>
          <w:lang w:val="id-ID"/>
        </w:rPr>
        <w:t>11</w:t>
      </w:r>
      <w:r w:rsidRPr="00003E6A">
        <w:rPr>
          <w:rFonts w:ascii="Noto Sans" w:hAnsi="Noto Sans" w:cs="Noto Sans"/>
          <w:noProof/>
          <w:color w:val="231F20"/>
          <w:sz w:val="20"/>
          <w:szCs w:val="20"/>
          <w:lang w:val="id-ID"/>
        </w:rPr>
        <w:t>]</w:t>
      </w:r>
    </w:p>
    <w:p w14:paraId="0495A657" w14:textId="5FD5330F" w:rsidR="00BF5E36" w:rsidRPr="00003E6A" w:rsidRDefault="00450180"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Sebaliknya, pendekatan </w:t>
      </w:r>
      <w:r w:rsidR="000878B5">
        <w:rPr>
          <w:rFonts w:ascii="Noto Sans" w:hAnsi="Noto Sans" w:cs="Noto Sans"/>
          <w:i/>
          <w:iCs/>
          <w:noProof/>
          <w:color w:val="231F20"/>
          <w:sz w:val="20"/>
          <w:szCs w:val="20"/>
          <w:lang w:val="en-US"/>
        </w:rPr>
        <w:t>r</w:t>
      </w:r>
      <w:r w:rsidRPr="00003E6A">
        <w:rPr>
          <w:rFonts w:ascii="Noto Sans" w:hAnsi="Noto Sans" w:cs="Noto Sans"/>
          <w:i/>
          <w:iCs/>
          <w:noProof/>
          <w:color w:val="231F20"/>
          <w:sz w:val="20"/>
          <w:szCs w:val="20"/>
          <w:lang w:val="id-ID"/>
        </w:rPr>
        <w:t xml:space="preserve">ule of reason </w:t>
      </w:r>
      <w:r w:rsidRPr="00003E6A">
        <w:rPr>
          <w:rFonts w:ascii="Noto Sans" w:hAnsi="Noto Sans" w:cs="Noto Sans"/>
          <w:noProof/>
          <w:color w:val="231F20"/>
          <w:sz w:val="20"/>
          <w:szCs w:val="20"/>
          <w:lang w:val="id-ID"/>
        </w:rPr>
        <w:t>digunakan KPPU untuk menilai kegiatan atau perjanjian yang dilarang dengan melakukan evaluasi atau pembuktian dampak terlebih dahulu. Pendekatan ini tertuang dalam ketentuan UU Anti Monopoli yang mengatur perjanjian atau kegiatan yang dilarang dan penyalahgunaan posisi dominan, yang memuat frasa "yang dapat mengakibatkan” dan atau “patut diduga”. Frasa – frasa tersebut secara tidak langsun</w:t>
      </w:r>
      <w:r w:rsidR="00CF463C" w:rsidRPr="00003E6A">
        <w:rPr>
          <w:rFonts w:ascii="Noto Sans" w:hAnsi="Noto Sans" w:cs="Noto Sans"/>
          <w:noProof/>
          <w:color w:val="231F20"/>
          <w:sz w:val="20"/>
          <w:szCs w:val="20"/>
          <w:lang w:val="id-ID"/>
        </w:rPr>
        <w:t>g</w:t>
      </w:r>
      <w:r w:rsidRPr="00003E6A">
        <w:rPr>
          <w:rFonts w:ascii="Noto Sans" w:hAnsi="Noto Sans" w:cs="Noto Sans"/>
          <w:noProof/>
          <w:color w:val="231F20"/>
          <w:sz w:val="20"/>
          <w:szCs w:val="20"/>
          <w:lang w:val="id-ID"/>
        </w:rPr>
        <w:t xml:space="preserve"> meminta evaluasi mendalam terhadap tindakan pelaku usaha bisnis karena masih dimungkinkan tindakan tersebut memuat </w:t>
      </w:r>
      <w:r w:rsidRPr="00003E6A">
        <w:rPr>
          <w:rFonts w:ascii="Noto Sans" w:hAnsi="Noto Sans" w:cs="Noto Sans"/>
          <w:noProof/>
          <w:color w:val="231F20"/>
          <w:sz w:val="20"/>
          <w:szCs w:val="20"/>
          <w:lang w:val="id-ID"/>
        </w:rPr>
        <w:lastRenderedPageBreak/>
        <w:t>dampak positif terhadap persaingan usaha atau perekonomian umum.[1</w:t>
      </w:r>
      <w:r w:rsidR="00F0511E" w:rsidRPr="00003E6A">
        <w:rPr>
          <w:rFonts w:ascii="Noto Sans" w:hAnsi="Noto Sans" w:cs="Noto Sans"/>
          <w:noProof/>
          <w:color w:val="231F20"/>
          <w:sz w:val="20"/>
          <w:szCs w:val="20"/>
          <w:lang w:val="id-ID"/>
        </w:rPr>
        <w:t>2</w:t>
      </w:r>
      <w:r w:rsidRPr="00003E6A">
        <w:rPr>
          <w:rFonts w:ascii="Noto Sans" w:hAnsi="Noto Sans" w:cs="Noto Sans"/>
          <w:noProof/>
          <w:color w:val="231F20"/>
          <w:sz w:val="20"/>
          <w:szCs w:val="20"/>
          <w:lang w:val="id-ID"/>
        </w:rPr>
        <w:t>]</w:t>
      </w:r>
    </w:p>
    <w:p w14:paraId="51EB99F7" w14:textId="249C5FA7" w:rsidR="00CF463C" w:rsidRPr="00003E6A" w:rsidRDefault="00CF463C"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Apabila dilihat dari konstruksi Pasal 15 ayat (2) UU Anti Monopoli yang mengatur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noProof/>
          <w:color w:val="231F20"/>
          <w:sz w:val="20"/>
          <w:szCs w:val="20"/>
          <w:lang w:val="id-ID"/>
        </w:rPr>
        <w:t xml:space="preserve">, memuat kata “dilarang” tanpa ada frasa “yang dapat mengakibatkan”, sehingga metode penanganan atas praktik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i/>
          <w:iCs/>
          <w:noProof/>
          <w:color w:val="231F20"/>
          <w:sz w:val="20"/>
          <w:szCs w:val="20"/>
          <w:lang w:val="id-ID"/>
        </w:rPr>
        <w:t xml:space="preserve"> </w:t>
      </w:r>
      <w:r w:rsidRPr="00003E6A">
        <w:rPr>
          <w:rFonts w:ascii="Noto Sans" w:hAnsi="Noto Sans" w:cs="Noto Sans"/>
          <w:noProof/>
          <w:color w:val="231F20"/>
          <w:sz w:val="20"/>
          <w:szCs w:val="20"/>
          <w:lang w:val="id-ID"/>
        </w:rPr>
        <w:t xml:space="preserve">ini akan diselesaikan menggunakan pendekatan secara </w:t>
      </w:r>
      <w:r w:rsidRPr="00003E6A">
        <w:rPr>
          <w:rFonts w:ascii="Noto Sans" w:hAnsi="Noto Sans" w:cs="Noto Sans"/>
          <w:i/>
          <w:iCs/>
          <w:noProof/>
          <w:color w:val="231F20"/>
          <w:sz w:val="20"/>
          <w:szCs w:val="20"/>
          <w:lang w:val="id-ID"/>
        </w:rPr>
        <w:t>per se illegal.</w:t>
      </w:r>
      <w:r w:rsidRPr="00003E6A">
        <w:rPr>
          <w:rFonts w:ascii="Noto Sans" w:hAnsi="Noto Sans" w:cs="Noto Sans"/>
          <w:noProof/>
          <w:color w:val="231F20"/>
          <w:sz w:val="20"/>
          <w:szCs w:val="20"/>
          <w:lang w:val="id-ID"/>
        </w:rPr>
        <w:t xml:space="preserve"> Artinya praktik tersebut memberikan dampak negatif yang signifikan, sehingga segala bentuk usaha atau kegiatan bisnis yang dilakukan oleh pelaku usaha, maka secara otomatis akan dianggap sebagai praktik yang bertentangan dan melawan hukum dalam perspektif persaingan usaha. Atas dasar tersebut, penyelesaian perkara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i/>
          <w:iCs/>
          <w:noProof/>
          <w:color w:val="231F20"/>
          <w:sz w:val="20"/>
          <w:szCs w:val="20"/>
          <w:lang w:val="id-ID"/>
        </w:rPr>
        <w:t xml:space="preserve"> </w:t>
      </w:r>
      <w:r w:rsidRPr="00003E6A">
        <w:rPr>
          <w:rFonts w:ascii="Noto Sans" w:hAnsi="Noto Sans" w:cs="Noto Sans"/>
          <w:noProof/>
          <w:color w:val="231F20"/>
          <w:sz w:val="20"/>
          <w:szCs w:val="20"/>
          <w:lang w:val="id-ID"/>
        </w:rPr>
        <w:t>pun dilakukan tanpa perlu membuktikan dampak secara ekonomis.</w:t>
      </w:r>
    </w:p>
    <w:p w14:paraId="7A4FB377" w14:textId="6B6B9FF0" w:rsidR="00450180" w:rsidRPr="00003E6A" w:rsidRDefault="00450180"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Namun, sejak diterbitkannya Peraturan KPPU No. 5 Tahun 2011 tentang Pedoman Pasal 15 (Perjanjian Tertutup)</w:t>
      </w:r>
      <w:r w:rsidR="009C1622" w:rsidRPr="00003E6A">
        <w:rPr>
          <w:rFonts w:ascii="Noto Sans" w:hAnsi="Noto Sans" w:cs="Noto Sans"/>
          <w:noProof/>
          <w:color w:val="231F20"/>
          <w:sz w:val="20"/>
          <w:szCs w:val="20"/>
          <w:lang w:val="id-ID"/>
        </w:rPr>
        <w:t xml:space="preserve"> UU No. 5 Tahun 1999 (</w:t>
      </w:r>
      <w:r w:rsidR="000878B5">
        <w:rPr>
          <w:rFonts w:ascii="Noto Sans" w:hAnsi="Noto Sans" w:cs="Noto Sans"/>
          <w:noProof/>
          <w:color w:val="231F20"/>
          <w:sz w:val="20"/>
          <w:szCs w:val="20"/>
          <w:lang w:val="en-US"/>
        </w:rPr>
        <w:t>s</w:t>
      </w:r>
      <w:r w:rsidR="009C1622" w:rsidRPr="00003E6A">
        <w:rPr>
          <w:rFonts w:ascii="Noto Sans" w:hAnsi="Noto Sans" w:cs="Noto Sans"/>
          <w:noProof/>
          <w:color w:val="231F20"/>
          <w:sz w:val="20"/>
          <w:szCs w:val="20"/>
          <w:lang w:val="id-ID"/>
        </w:rPr>
        <w:t xml:space="preserve">elanjutnya disebut Perarturan KPPU No. 5 Tahun 2011), pendekatan yang digunakan KPPU dalam menangani kasus </w:t>
      </w:r>
      <w:r w:rsidR="00012A4B" w:rsidRPr="00012A4B">
        <w:rPr>
          <w:rFonts w:ascii="Noto Sans" w:hAnsi="Noto Sans" w:cs="Noto Sans"/>
          <w:i/>
          <w:iCs/>
          <w:noProof/>
          <w:color w:val="231F20"/>
          <w:sz w:val="20"/>
          <w:szCs w:val="20"/>
          <w:lang w:val="id-ID"/>
        </w:rPr>
        <w:t>tying agreement</w:t>
      </w:r>
      <w:r w:rsidR="009C1622" w:rsidRPr="00003E6A">
        <w:rPr>
          <w:rFonts w:ascii="Noto Sans" w:hAnsi="Noto Sans" w:cs="Noto Sans"/>
          <w:noProof/>
          <w:color w:val="231F20"/>
          <w:sz w:val="20"/>
          <w:szCs w:val="20"/>
          <w:lang w:val="id-ID"/>
        </w:rPr>
        <w:t xml:space="preserve"> mulai bergeser ke arah </w:t>
      </w:r>
      <w:r w:rsidR="009C1622" w:rsidRPr="00003E6A">
        <w:rPr>
          <w:rFonts w:ascii="Noto Sans" w:hAnsi="Noto Sans" w:cs="Noto Sans"/>
          <w:i/>
          <w:iCs/>
          <w:noProof/>
          <w:color w:val="231F20"/>
          <w:sz w:val="20"/>
          <w:szCs w:val="20"/>
          <w:lang w:val="id-ID"/>
        </w:rPr>
        <w:t>rule of reason</w:t>
      </w:r>
      <w:r w:rsidR="009C1622" w:rsidRPr="00003E6A">
        <w:rPr>
          <w:rFonts w:ascii="Noto Sans" w:hAnsi="Noto Sans" w:cs="Noto Sans"/>
          <w:noProof/>
          <w:color w:val="231F20"/>
          <w:sz w:val="20"/>
          <w:szCs w:val="20"/>
          <w:lang w:val="id-ID"/>
        </w:rPr>
        <w:t>. Peraturan KPPU No. 5 Tahun 2011 melihat bahwa perjanjian tertutup merupakan praktik yang sulit yang sulit dipecahkan dan di sisi lain ruang yang lebih luas bagi KPPU untuk menyelidiki dampak negatif dan positif yang dapat</w:t>
      </w:r>
      <w:r w:rsidR="00034BDA" w:rsidRPr="00003E6A">
        <w:rPr>
          <w:rFonts w:ascii="Noto Sans" w:hAnsi="Noto Sans" w:cs="Noto Sans"/>
          <w:noProof/>
          <w:color w:val="231F20"/>
          <w:sz w:val="20"/>
          <w:szCs w:val="20"/>
          <w:lang w:val="id-ID"/>
        </w:rPr>
        <w:t xml:space="preserve"> ditimbulkan dari praktik </w:t>
      </w:r>
      <w:r w:rsidR="00012A4B" w:rsidRPr="00012A4B">
        <w:rPr>
          <w:rFonts w:ascii="Noto Sans" w:hAnsi="Noto Sans" w:cs="Noto Sans"/>
          <w:i/>
          <w:iCs/>
          <w:noProof/>
          <w:color w:val="231F20"/>
          <w:sz w:val="20"/>
          <w:szCs w:val="20"/>
          <w:lang w:val="id-ID"/>
        </w:rPr>
        <w:t>tying agreement</w:t>
      </w:r>
      <w:r w:rsidR="00034BDA" w:rsidRPr="00003E6A">
        <w:rPr>
          <w:rFonts w:ascii="Noto Sans" w:hAnsi="Noto Sans" w:cs="Noto Sans"/>
          <w:noProof/>
          <w:color w:val="231F20"/>
          <w:sz w:val="20"/>
          <w:szCs w:val="20"/>
          <w:lang w:val="id-ID"/>
        </w:rPr>
        <w:t>.[1</w:t>
      </w:r>
      <w:r w:rsidR="00F0511E" w:rsidRPr="00003E6A">
        <w:rPr>
          <w:rFonts w:ascii="Noto Sans" w:hAnsi="Noto Sans" w:cs="Noto Sans"/>
          <w:noProof/>
          <w:color w:val="231F20"/>
          <w:sz w:val="20"/>
          <w:szCs w:val="20"/>
          <w:lang w:val="id-ID"/>
        </w:rPr>
        <w:t>3</w:t>
      </w:r>
      <w:r w:rsidR="00034BDA" w:rsidRPr="00003E6A">
        <w:rPr>
          <w:rFonts w:ascii="Noto Sans" w:hAnsi="Noto Sans" w:cs="Noto Sans"/>
          <w:noProof/>
          <w:color w:val="231F20"/>
          <w:sz w:val="20"/>
          <w:szCs w:val="20"/>
          <w:lang w:val="id-ID"/>
        </w:rPr>
        <w:t>]</w:t>
      </w:r>
    </w:p>
    <w:p w14:paraId="6DD38C42" w14:textId="0A489A0A" w:rsidR="00ED4E38" w:rsidRPr="00003E6A" w:rsidRDefault="00ED4E38"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Dengan a</w:t>
      </w:r>
      <w:r w:rsidR="00A17947" w:rsidRPr="00003E6A">
        <w:rPr>
          <w:rFonts w:ascii="Noto Sans" w:hAnsi="Noto Sans" w:cs="Noto Sans"/>
          <w:noProof/>
          <w:color w:val="231F20"/>
          <w:sz w:val="20"/>
          <w:szCs w:val="20"/>
          <w:lang w:val="id-ID"/>
        </w:rPr>
        <w:t>danya dualisme pendekatan yang diterapkan KPPU</w:t>
      </w:r>
      <w:r w:rsidRPr="00003E6A">
        <w:rPr>
          <w:rFonts w:ascii="Noto Sans" w:hAnsi="Noto Sans" w:cs="Noto Sans"/>
          <w:noProof/>
          <w:color w:val="231F20"/>
          <w:sz w:val="20"/>
          <w:szCs w:val="20"/>
          <w:lang w:val="id-ID"/>
        </w:rPr>
        <w:t xml:space="preserve"> tersebut</w:t>
      </w:r>
      <w:r w:rsidR="00A17947" w:rsidRPr="00003E6A">
        <w:rPr>
          <w:rFonts w:ascii="Noto Sans" w:hAnsi="Noto Sans" w:cs="Noto Sans"/>
          <w:noProof/>
          <w:color w:val="231F20"/>
          <w:sz w:val="20"/>
          <w:szCs w:val="20"/>
          <w:lang w:val="id-ID"/>
        </w:rPr>
        <w:t xml:space="preserve">, timbul perdebatan mengenai relevansi pendekatan </w:t>
      </w:r>
      <w:r w:rsidR="00A17947" w:rsidRPr="00003E6A">
        <w:rPr>
          <w:rFonts w:ascii="Noto Sans" w:hAnsi="Noto Sans" w:cs="Noto Sans"/>
          <w:i/>
          <w:iCs/>
          <w:noProof/>
          <w:color w:val="231F20"/>
          <w:sz w:val="20"/>
          <w:szCs w:val="20"/>
          <w:lang w:val="id-ID"/>
        </w:rPr>
        <w:t>per se illegal</w:t>
      </w:r>
      <w:r w:rsidR="00A17947" w:rsidRPr="00003E6A">
        <w:rPr>
          <w:rFonts w:ascii="Noto Sans" w:hAnsi="Noto Sans" w:cs="Noto Sans"/>
          <w:noProof/>
          <w:color w:val="231F20"/>
          <w:sz w:val="20"/>
          <w:szCs w:val="20"/>
          <w:lang w:val="id-ID"/>
        </w:rPr>
        <w:t xml:space="preserve"> dalam konteks penanganan permasalahan </w:t>
      </w:r>
      <w:r w:rsidR="00012A4B" w:rsidRPr="00012A4B">
        <w:rPr>
          <w:rFonts w:ascii="Noto Sans" w:hAnsi="Noto Sans" w:cs="Noto Sans"/>
          <w:i/>
          <w:iCs/>
          <w:noProof/>
          <w:color w:val="231F20"/>
          <w:sz w:val="20"/>
          <w:szCs w:val="20"/>
          <w:lang w:val="id-ID"/>
        </w:rPr>
        <w:t>tying agreement</w:t>
      </w:r>
      <w:r w:rsidR="00A17947" w:rsidRPr="00003E6A">
        <w:rPr>
          <w:rFonts w:ascii="Noto Sans" w:hAnsi="Noto Sans" w:cs="Noto Sans"/>
          <w:noProof/>
          <w:color w:val="231F20"/>
          <w:sz w:val="20"/>
          <w:szCs w:val="20"/>
          <w:lang w:val="id-ID"/>
        </w:rPr>
        <w:t xml:space="preserve"> di Indonesia. Dalam praktiknya, sejak diterbitkan Peraturan KPPU No. 5 Tahun 2011, perkara – perkara </w:t>
      </w:r>
      <w:r w:rsidR="00012A4B" w:rsidRPr="00012A4B">
        <w:rPr>
          <w:rFonts w:ascii="Noto Sans" w:hAnsi="Noto Sans" w:cs="Noto Sans"/>
          <w:i/>
          <w:iCs/>
          <w:noProof/>
          <w:color w:val="231F20"/>
          <w:sz w:val="20"/>
          <w:szCs w:val="20"/>
          <w:lang w:val="id-ID"/>
        </w:rPr>
        <w:t>tying agreement</w:t>
      </w:r>
      <w:r w:rsidR="00A17947" w:rsidRPr="00003E6A">
        <w:rPr>
          <w:rFonts w:ascii="Noto Sans" w:hAnsi="Noto Sans" w:cs="Noto Sans"/>
          <w:noProof/>
          <w:color w:val="231F20"/>
          <w:sz w:val="20"/>
          <w:szCs w:val="20"/>
          <w:lang w:val="id-ID"/>
        </w:rPr>
        <w:t xml:space="preserve"> </w:t>
      </w:r>
      <w:r w:rsidRPr="00003E6A">
        <w:rPr>
          <w:rFonts w:ascii="Noto Sans" w:hAnsi="Noto Sans" w:cs="Noto Sans"/>
          <w:noProof/>
          <w:color w:val="231F20"/>
          <w:sz w:val="20"/>
          <w:szCs w:val="20"/>
          <w:lang w:val="id-ID"/>
        </w:rPr>
        <w:t>diperiksa dan diputus oleh</w:t>
      </w:r>
      <w:r w:rsidR="00A17947" w:rsidRPr="00003E6A">
        <w:rPr>
          <w:rFonts w:ascii="Noto Sans" w:hAnsi="Noto Sans" w:cs="Noto Sans"/>
          <w:noProof/>
          <w:color w:val="231F20"/>
          <w:sz w:val="20"/>
          <w:szCs w:val="20"/>
          <w:lang w:val="id-ID"/>
        </w:rPr>
        <w:t xml:space="preserve"> KPPU </w:t>
      </w:r>
      <w:r w:rsidRPr="00003E6A">
        <w:rPr>
          <w:rFonts w:ascii="Noto Sans" w:hAnsi="Noto Sans" w:cs="Noto Sans"/>
          <w:noProof/>
          <w:color w:val="231F20"/>
          <w:sz w:val="20"/>
          <w:szCs w:val="20"/>
          <w:lang w:val="id-ID"/>
        </w:rPr>
        <w:t xml:space="preserve">dengan menggunakan metode yang berbeda-beda oleh Majelis Komisi, tergantung pada karakteristik masing-masing kasus. Hal ini dapat dilihat, misalnya pada Perkara No. 02/KPPU-I/2013 terkait kasus PT Perlindo II di Pelabuhan Teluk Bayur, perkara No. 05/KPPU-I/2014 tentang kasus PT Bringin dan PT Heksa Life, </w:t>
      </w:r>
      <w:r w:rsidRPr="00003E6A">
        <w:rPr>
          <w:rFonts w:ascii="Noto Sans" w:hAnsi="Noto Sans" w:cs="Noto Sans"/>
          <w:noProof/>
          <w:color w:val="231F20"/>
          <w:sz w:val="20"/>
          <w:szCs w:val="20"/>
          <w:lang w:val="id-ID"/>
        </w:rPr>
        <w:t xml:space="preserve">serta Perkara No. 12/KPPU-I/2014 tentang kasus PT Pelindo II di Pelabuhan Tanjung Priok. Dalam ketiga perkara tersebut, Majelis Komisi KPPU memilih menggunakan pendekatan </w:t>
      </w:r>
      <w:r w:rsidRPr="00003E6A">
        <w:rPr>
          <w:rFonts w:ascii="Noto Sans" w:hAnsi="Noto Sans" w:cs="Noto Sans"/>
          <w:i/>
          <w:iCs/>
          <w:noProof/>
          <w:color w:val="231F20"/>
          <w:sz w:val="20"/>
          <w:szCs w:val="20"/>
          <w:lang w:val="id-ID"/>
        </w:rPr>
        <w:t>rule of reason</w:t>
      </w:r>
      <w:r w:rsidRPr="00003E6A">
        <w:rPr>
          <w:rFonts w:ascii="Noto Sans" w:hAnsi="Noto Sans" w:cs="Noto Sans"/>
          <w:noProof/>
          <w:color w:val="231F20"/>
          <w:sz w:val="20"/>
          <w:szCs w:val="20"/>
          <w:lang w:val="id-ID"/>
        </w:rPr>
        <w:t xml:space="preserve"> dalam proses pemeriksaan dan pengambilan keputusan.</w:t>
      </w:r>
    </w:p>
    <w:p w14:paraId="79279D9E" w14:textId="1B4DEE11" w:rsidR="00034BDA" w:rsidRDefault="00ED4E38" w:rsidP="00293E22">
      <w:pPr>
        <w:pStyle w:val="NormalWeb"/>
        <w:spacing w:before="0" w:beforeAutospacing="0" w:after="0" w:afterAutospacing="0"/>
        <w:ind w:firstLine="567"/>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Sementara itu, pada </w:t>
      </w:r>
      <w:r w:rsidR="00A17947" w:rsidRPr="00003E6A">
        <w:rPr>
          <w:rFonts w:ascii="Noto Sans" w:hAnsi="Noto Sans" w:cs="Noto Sans"/>
          <w:noProof/>
          <w:color w:val="231F20"/>
          <w:sz w:val="20"/>
          <w:szCs w:val="20"/>
          <w:lang w:val="id-ID"/>
        </w:rPr>
        <w:t xml:space="preserve">Perkara PT AHM dan AHASS atas kewajiban pembelian </w:t>
      </w:r>
      <w:r w:rsidR="00F517F4" w:rsidRPr="00003E6A">
        <w:rPr>
          <w:rFonts w:ascii="Noto Sans" w:hAnsi="Noto Sans" w:cs="Noto Sans"/>
          <w:i/>
          <w:iCs/>
          <w:noProof/>
          <w:color w:val="231F20"/>
          <w:sz w:val="20"/>
          <w:szCs w:val="20"/>
          <w:lang w:val="id-ID"/>
        </w:rPr>
        <w:t>s</w:t>
      </w:r>
      <w:r w:rsidR="00A17947" w:rsidRPr="00003E6A">
        <w:rPr>
          <w:rFonts w:ascii="Noto Sans" w:hAnsi="Noto Sans" w:cs="Noto Sans"/>
          <w:i/>
          <w:iCs/>
          <w:noProof/>
          <w:color w:val="231F20"/>
          <w:sz w:val="20"/>
          <w:szCs w:val="20"/>
          <w:lang w:val="id-ID"/>
        </w:rPr>
        <w:t xml:space="preserve">trategic tools </w:t>
      </w:r>
      <w:r w:rsidR="00A17947" w:rsidRPr="00003E6A">
        <w:rPr>
          <w:rFonts w:ascii="Noto Sans" w:hAnsi="Noto Sans" w:cs="Noto Sans"/>
          <w:noProof/>
          <w:color w:val="231F20"/>
          <w:sz w:val="20"/>
          <w:szCs w:val="20"/>
          <w:lang w:val="id-ID"/>
        </w:rPr>
        <w:t xml:space="preserve">dan </w:t>
      </w:r>
      <w:r w:rsidR="00DD37AC" w:rsidRPr="00003E6A">
        <w:rPr>
          <w:rFonts w:ascii="Noto Sans" w:hAnsi="Noto Sans" w:cs="Noto Sans"/>
          <w:noProof/>
          <w:color w:val="231F20"/>
          <w:sz w:val="20"/>
          <w:szCs w:val="20"/>
          <w:lang w:val="id-ID"/>
        </w:rPr>
        <w:t xml:space="preserve">pelumas yang diputus lewat putusan 31/KPPU-I/2019 </w:t>
      </w:r>
      <w:r w:rsidR="00A17947" w:rsidRPr="00003E6A">
        <w:rPr>
          <w:rFonts w:ascii="Noto Sans" w:hAnsi="Noto Sans" w:cs="Noto Sans"/>
          <w:noProof/>
          <w:color w:val="231F20"/>
          <w:sz w:val="20"/>
          <w:szCs w:val="20"/>
          <w:lang w:val="id-ID"/>
        </w:rPr>
        <w:t xml:space="preserve">menjadi </w:t>
      </w:r>
      <w:r w:rsidR="00DD37AC" w:rsidRPr="00003E6A">
        <w:rPr>
          <w:rFonts w:ascii="Noto Sans" w:hAnsi="Noto Sans" w:cs="Noto Sans"/>
          <w:noProof/>
          <w:color w:val="231F20"/>
          <w:sz w:val="20"/>
          <w:szCs w:val="20"/>
          <w:lang w:val="id-ID"/>
        </w:rPr>
        <w:t xml:space="preserve">perkara </w:t>
      </w:r>
      <w:r w:rsidR="00A17947" w:rsidRPr="00003E6A">
        <w:rPr>
          <w:rFonts w:ascii="Noto Sans" w:hAnsi="Noto Sans" w:cs="Noto Sans"/>
          <w:noProof/>
          <w:color w:val="231F20"/>
          <w:sz w:val="20"/>
          <w:szCs w:val="20"/>
          <w:lang w:val="id-ID"/>
        </w:rPr>
        <w:t>yang cukup diper</w:t>
      </w:r>
      <w:r w:rsidR="00DD37AC" w:rsidRPr="00003E6A">
        <w:rPr>
          <w:rFonts w:ascii="Noto Sans" w:hAnsi="Noto Sans" w:cs="Noto Sans"/>
          <w:noProof/>
          <w:color w:val="231F20"/>
          <w:sz w:val="20"/>
          <w:szCs w:val="20"/>
          <w:lang w:val="id-ID"/>
        </w:rPr>
        <w:t xml:space="preserve">hatikan karena dalam pertimbangannya, </w:t>
      </w:r>
      <w:r w:rsidR="00F517F4" w:rsidRPr="00003E6A">
        <w:rPr>
          <w:rFonts w:ascii="Noto Sans" w:hAnsi="Noto Sans" w:cs="Noto Sans"/>
          <w:noProof/>
          <w:color w:val="231F20"/>
          <w:sz w:val="20"/>
          <w:szCs w:val="20"/>
          <w:lang w:val="id-ID"/>
        </w:rPr>
        <w:t>M</w:t>
      </w:r>
      <w:r w:rsidR="00DD37AC" w:rsidRPr="00003E6A">
        <w:rPr>
          <w:rFonts w:ascii="Noto Sans" w:hAnsi="Noto Sans" w:cs="Noto Sans"/>
          <w:noProof/>
          <w:color w:val="231F20"/>
          <w:sz w:val="20"/>
          <w:szCs w:val="20"/>
          <w:lang w:val="id-ID"/>
        </w:rPr>
        <w:t xml:space="preserve">ajelis </w:t>
      </w:r>
      <w:r w:rsidR="00F517F4" w:rsidRPr="00003E6A">
        <w:rPr>
          <w:rFonts w:ascii="Noto Sans" w:hAnsi="Noto Sans" w:cs="Noto Sans"/>
          <w:noProof/>
          <w:color w:val="231F20"/>
          <w:sz w:val="20"/>
          <w:szCs w:val="20"/>
          <w:lang w:val="id-ID"/>
        </w:rPr>
        <w:t>K</w:t>
      </w:r>
      <w:r w:rsidR="00DD37AC" w:rsidRPr="00003E6A">
        <w:rPr>
          <w:rFonts w:ascii="Noto Sans" w:hAnsi="Noto Sans" w:cs="Noto Sans"/>
          <w:noProof/>
          <w:color w:val="231F20"/>
          <w:sz w:val="20"/>
          <w:szCs w:val="20"/>
          <w:lang w:val="id-ID"/>
        </w:rPr>
        <w:t xml:space="preserve">omisi menemukan secara </w:t>
      </w:r>
      <w:r w:rsidR="00DD37AC" w:rsidRPr="00003E6A">
        <w:rPr>
          <w:rFonts w:ascii="Noto Sans" w:hAnsi="Noto Sans" w:cs="Noto Sans"/>
          <w:i/>
          <w:iCs/>
          <w:noProof/>
          <w:color w:val="231F20"/>
          <w:sz w:val="20"/>
          <w:szCs w:val="20"/>
          <w:lang w:val="id-ID"/>
        </w:rPr>
        <w:t xml:space="preserve">per se illegal </w:t>
      </w:r>
      <w:r w:rsidR="00DD37AC" w:rsidRPr="00003E6A">
        <w:rPr>
          <w:rFonts w:ascii="Noto Sans" w:hAnsi="Noto Sans" w:cs="Noto Sans"/>
          <w:noProof/>
          <w:color w:val="231F20"/>
          <w:sz w:val="20"/>
          <w:szCs w:val="20"/>
          <w:lang w:val="id-ID"/>
        </w:rPr>
        <w:t xml:space="preserve">terlapor telah melakukan </w:t>
      </w:r>
      <w:r w:rsidR="00012A4B" w:rsidRPr="00012A4B">
        <w:rPr>
          <w:rFonts w:ascii="Noto Sans" w:hAnsi="Noto Sans" w:cs="Noto Sans"/>
          <w:i/>
          <w:iCs/>
          <w:noProof/>
          <w:color w:val="231F20"/>
          <w:sz w:val="20"/>
          <w:szCs w:val="20"/>
          <w:lang w:val="id-ID"/>
        </w:rPr>
        <w:t>tying agreement</w:t>
      </w:r>
      <w:r w:rsidR="00DD37AC" w:rsidRPr="00003E6A">
        <w:rPr>
          <w:rFonts w:ascii="Noto Sans" w:hAnsi="Noto Sans" w:cs="Noto Sans"/>
          <w:noProof/>
          <w:color w:val="231F20"/>
          <w:sz w:val="20"/>
          <w:szCs w:val="20"/>
          <w:lang w:val="id-ID"/>
        </w:rPr>
        <w:t xml:space="preserve"> namun secara </w:t>
      </w:r>
      <w:r w:rsidR="00DD37AC" w:rsidRPr="00003E6A">
        <w:rPr>
          <w:rFonts w:ascii="Noto Sans" w:hAnsi="Noto Sans" w:cs="Noto Sans"/>
          <w:i/>
          <w:iCs/>
          <w:noProof/>
          <w:color w:val="231F20"/>
          <w:sz w:val="20"/>
          <w:szCs w:val="20"/>
          <w:lang w:val="id-ID"/>
        </w:rPr>
        <w:t>rule of reason</w:t>
      </w:r>
      <w:r w:rsidR="00DD37AC" w:rsidRPr="00003E6A">
        <w:rPr>
          <w:rFonts w:ascii="Noto Sans" w:hAnsi="Noto Sans" w:cs="Noto Sans"/>
          <w:noProof/>
          <w:color w:val="231F20"/>
          <w:sz w:val="20"/>
          <w:szCs w:val="20"/>
          <w:lang w:val="id-ID"/>
        </w:rPr>
        <w:t xml:space="preserve"> perbuatan terlapor menimbulkan dampak positif, sehingga majelis komisi memutuskan bahwa terlapor tidak melanggar Pasal 15 ayat (2) UU </w:t>
      </w:r>
      <w:r w:rsidR="00F0511E" w:rsidRPr="00003E6A">
        <w:rPr>
          <w:rFonts w:ascii="Noto Sans" w:hAnsi="Noto Sans" w:cs="Noto Sans"/>
          <w:noProof/>
          <w:color w:val="231F20"/>
          <w:sz w:val="20"/>
          <w:szCs w:val="20"/>
          <w:lang w:val="id-ID"/>
        </w:rPr>
        <w:t>Anti Monopoli</w:t>
      </w:r>
      <w:r w:rsidRPr="00003E6A">
        <w:rPr>
          <w:rFonts w:ascii="Noto Sans" w:hAnsi="Noto Sans" w:cs="Noto Sans"/>
          <w:noProof/>
          <w:color w:val="231F20"/>
          <w:sz w:val="20"/>
          <w:szCs w:val="20"/>
          <w:lang w:val="id-ID"/>
        </w:rPr>
        <w:t>.</w:t>
      </w:r>
    </w:p>
    <w:p w14:paraId="5C292355" w14:textId="148B0492" w:rsidR="00B46CB8" w:rsidRDefault="000878B5" w:rsidP="000878B5">
      <w:pPr>
        <w:pStyle w:val="NormalWeb"/>
        <w:spacing w:before="0" w:beforeAutospacing="0" w:after="0" w:afterAutospacing="0"/>
        <w:ind w:firstLine="567"/>
        <w:jc w:val="both"/>
        <w:rPr>
          <w:rFonts w:ascii="Noto Sans" w:hAnsi="Noto Sans" w:cs="Noto Sans"/>
          <w:noProof/>
          <w:color w:val="231F20"/>
          <w:sz w:val="20"/>
          <w:szCs w:val="20"/>
          <w:lang w:val="en-US"/>
        </w:rPr>
      </w:pPr>
      <w:r>
        <w:rPr>
          <w:rFonts w:ascii="Noto Sans" w:hAnsi="Noto Sans" w:cs="Noto Sans"/>
          <w:noProof/>
          <w:color w:val="231F20"/>
          <w:sz w:val="20"/>
          <w:szCs w:val="20"/>
          <w:lang w:val="en-US"/>
        </w:rPr>
        <w:t xml:space="preserve">Dengan adanya dualisme pendekatan yang diterapkan oleh KPPU tersebut, timbul perdebatan mengenai relevansi penerapan </w:t>
      </w:r>
      <w:r>
        <w:rPr>
          <w:rFonts w:ascii="Noto Sans" w:hAnsi="Noto Sans" w:cs="Noto Sans"/>
          <w:i/>
          <w:iCs/>
          <w:noProof/>
          <w:color w:val="231F20"/>
          <w:sz w:val="20"/>
          <w:szCs w:val="20"/>
          <w:lang w:val="en-US"/>
        </w:rPr>
        <w:t xml:space="preserve">per se illegal </w:t>
      </w:r>
      <w:r>
        <w:rPr>
          <w:rFonts w:ascii="Noto Sans" w:hAnsi="Noto Sans" w:cs="Noto Sans"/>
          <w:noProof/>
          <w:color w:val="231F20"/>
          <w:sz w:val="20"/>
          <w:szCs w:val="20"/>
          <w:lang w:val="en-US"/>
        </w:rPr>
        <w:t xml:space="preserve">dalam penangan perkara </w:t>
      </w:r>
      <w:r w:rsidR="00012A4B" w:rsidRPr="00012A4B">
        <w:rPr>
          <w:rFonts w:ascii="Noto Sans" w:hAnsi="Noto Sans" w:cs="Noto Sans"/>
          <w:i/>
          <w:iCs/>
          <w:noProof/>
          <w:color w:val="231F20"/>
          <w:sz w:val="20"/>
          <w:szCs w:val="20"/>
          <w:lang w:val="en-US"/>
        </w:rPr>
        <w:t>tying agreement</w:t>
      </w:r>
      <w:r>
        <w:rPr>
          <w:rFonts w:ascii="Noto Sans" w:hAnsi="Noto Sans" w:cs="Noto Sans"/>
          <w:i/>
          <w:iCs/>
          <w:noProof/>
          <w:color w:val="231F20"/>
          <w:sz w:val="20"/>
          <w:szCs w:val="20"/>
          <w:lang w:val="en-US"/>
        </w:rPr>
        <w:t xml:space="preserve"> </w:t>
      </w:r>
      <w:r>
        <w:rPr>
          <w:rFonts w:ascii="Noto Sans" w:hAnsi="Noto Sans" w:cs="Noto Sans"/>
          <w:noProof/>
          <w:color w:val="231F20"/>
          <w:sz w:val="20"/>
          <w:szCs w:val="20"/>
          <w:lang w:val="en-US"/>
        </w:rPr>
        <w:t xml:space="preserve">di Indonesia. </w:t>
      </w:r>
      <w:r w:rsidRPr="00B46CB8">
        <w:rPr>
          <w:rFonts w:ascii="Noto Sans" w:hAnsi="Noto Sans" w:cs="Noto Sans"/>
          <w:noProof/>
          <w:color w:val="231F20"/>
          <w:sz w:val="20"/>
          <w:szCs w:val="20"/>
          <w:lang w:val="en-US"/>
        </w:rPr>
        <w:t xml:space="preserve">Di sisi lain, dalam konteks global, praktik </w:t>
      </w:r>
      <w:r w:rsidR="00012A4B" w:rsidRPr="00012A4B">
        <w:rPr>
          <w:rFonts w:ascii="Noto Sans" w:hAnsi="Noto Sans" w:cs="Noto Sans"/>
          <w:i/>
          <w:iCs/>
          <w:noProof/>
          <w:color w:val="231F20"/>
          <w:sz w:val="20"/>
          <w:szCs w:val="20"/>
          <w:lang w:val="en-US"/>
        </w:rPr>
        <w:t>tying agreement</w:t>
      </w:r>
      <w:r w:rsidRPr="00B46CB8">
        <w:rPr>
          <w:rFonts w:ascii="Noto Sans" w:hAnsi="Noto Sans" w:cs="Noto Sans"/>
          <w:noProof/>
          <w:color w:val="231F20"/>
          <w:sz w:val="20"/>
          <w:szCs w:val="20"/>
          <w:lang w:val="en-US"/>
        </w:rPr>
        <w:t xml:space="preserve"> juga menjadi perhatian penting dalam hukum persaingan usaha di Amerika Serikat. Negara tersebut pada awalnya menerapkan pendekatan </w:t>
      </w:r>
      <w:r w:rsidRPr="00B46CB8">
        <w:rPr>
          <w:rFonts w:ascii="Noto Sans" w:hAnsi="Noto Sans" w:cs="Noto Sans"/>
          <w:i/>
          <w:iCs/>
          <w:noProof/>
          <w:color w:val="231F20"/>
          <w:sz w:val="20"/>
          <w:szCs w:val="20"/>
          <w:lang w:val="en-US"/>
        </w:rPr>
        <w:t xml:space="preserve">per se illegal </w:t>
      </w:r>
      <w:r w:rsidRPr="00B46CB8">
        <w:rPr>
          <w:rFonts w:ascii="Noto Sans" w:hAnsi="Noto Sans" w:cs="Noto Sans"/>
          <w:noProof/>
          <w:color w:val="231F20"/>
          <w:sz w:val="20"/>
          <w:szCs w:val="20"/>
          <w:lang w:val="en-US"/>
        </w:rPr>
        <w:t xml:space="preserve"> yang secara otomatis menganggap setiap praktik </w:t>
      </w:r>
      <w:r w:rsidR="00012A4B" w:rsidRPr="00012A4B">
        <w:rPr>
          <w:rFonts w:ascii="Noto Sans" w:hAnsi="Noto Sans" w:cs="Noto Sans"/>
          <w:i/>
          <w:iCs/>
          <w:noProof/>
          <w:color w:val="231F20"/>
          <w:sz w:val="20"/>
          <w:szCs w:val="20"/>
          <w:lang w:val="en-US"/>
        </w:rPr>
        <w:t>tying</w:t>
      </w:r>
      <w:r w:rsidRPr="00B46CB8">
        <w:rPr>
          <w:rFonts w:ascii="Noto Sans" w:hAnsi="Noto Sans" w:cs="Noto Sans"/>
          <w:i/>
          <w:iCs/>
          <w:noProof/>
          <w:color w:val="231F20"/>
          <w:sz w:val="20"/>
          <w:szCs w:val="20"/>
          <w:lang w:val="en-US"/>
        </w:rPr>
        <w:t xml:space="preserve"> </w:t>
      </w:r>
      <w:r w:rsidRPr="00B46CB8">
        <w:rPr>
          <w:rFonts w:ascii="Noto Sans" w:hAnsi="Noto Sans" w:cs="Noto Sans"/>
          <w:noProof/>
          <w:color w:val="231F20"/>
          <w:sz w:val="20"/>
          <w:szCs w:val="20"/>
          <w:lang w:val="en-US"/>
        </w:rPr>
        <w:t xml:space="preserve">sebagai pelanggaran, sebagaimana terlihat dalam kasus </w:t>
      </w:r>
      <w:r w:rsidRPr="00B46CB8">
        <w:rPr>
          <w:rFonts w:ascii="Noto Sans" w:hAnsi="Noto Sans" w:cs="Noto Sans"/>
          <w:i/>
          <w:iCs/>
          <w:noProof/>
          <w:color w:val="231F20"/>
          <w:sz w:val="20"/>
          <w:szCs w:val="20"/>
          <w:lang w:val="en-US"/>
        </w:rPr>
        <w:t xml:space="preserve">International Salt Co. v. United States (1947) </w:t>
      </w:r>
      <w:r w:rsidRPr="00B46CB8">
        <w:rPr>
          <w:rFonts w:ascii="Noto Sans" w:hAnsi="Noto Sans" w:cs="Noto Sans"/>
          <w:noProof/>
          <w:color w:val="231F20"/>
          <w:sz w:val="20"/>
          <w:szCs w:val="20"/>
          <w:lang w:val="en-US"/>
        </w:rPr>
        <w:t xml:space="preserve">dan </w:t>
      </w:r>
      <w:r w:rsidRPr="00B46CB8">
        <w:rPr>
          <w:rFonts w:ascii="Noto Sans" w:hAnsi="Noto Sans" w:cs="Noto Sans"/>
          <w:i/>
          <w:iCs/>
          <w:noProof/>
          <w:color w:val="231F20"/>
          <w:sz w:val="20"/>
          <w:szCs w:val="20"/>
          <w:lang w:val="en-US"/>
        </w:rPr>
        <w:t>Northern Pacific Railway v. United States (1958)</w:t>
      </w:r>
      <w:r w:rsidRPr="00B46CB8">
        <w:rPr>
          <w:rFonts w:ascii="Noto Sans" w:hAnsi="Noto Sans" w:cs="Noto Sans"/>
          <w:noProof/>
          <w:color w:val="231F20"/>
          <w:sz w:val="20"/>
          <w:szCs w:val="20"/>
          <w:lang w:val="en-US"/>
        </w:rPr>
        <w:t xml:space="preserve">, di mana pengadilan menilai </w:t>
      </w:r>
      <w:r w:rsidR="00012A4B" w:rsidRPr="00012A4B">
        <w:rPr>
          <w:rFonts w:ascii="Noto Sans" w:hAnsi="Noto Sans" w:cs="Noto Sans"/>
          <w:i/>
          <w:iCs/>
          <w:noProof/>
          <w:color w:val="231F20"/>
          <w:sz w:val="20"/>
          <w:szCs w:val="20"/>
          <w:lang w:val="en-US"/>
        </w:rPr>
        <w:t>tying agreement</w:t>
      </w:r>
      <w:r w:rsidRPr="00B46CB8">
        <w:rPr>
          <w:rFonts w:ascii="Noto Sans" w:hAnsi="Noto Sans" w:cs="Noto Sans"/>
          <w:i/>
          <w:iCs/>
          <w:noProof/>
          <w:color w:val="231F20"/>
          <w:sz w:val="20"/>
          <w:szCs w:val="20"/>
          <w:lang w:val="en-US"/>
        </w:rPr>
        <w:t xml:space="preserve"> </w:t>
      </w:r>
      <w:r w:rsidRPr="00B46CB8">
        <w:rPr>
          <w:rFonts w:ascii="Noto Sans" w:hAnsi="Noto Sans" w:cs="Noto Sans"/>
          <w:noProof/>
          <w:color w:val="231F20"/>
          <w:sz w:val="20"/>
          <w:szCs w:val="20"/>
          <w:lang w:val="en-US"/>
        </w:rPr>
        <w:t>sebagai praktik yang secara inheren merugikan persaingan.</w:t>
      </w:r>
    </w:p>
    <w:p w14:paraId="023AA051" w14:textId="205446B4" w:rsidR="000878B5" w:rsidRPr="00003E6A" w:rsidRDefault="000878B5" w:rsidP="000878B5">
      <w:pPr>
        <w:pStyle w:val="NormalWeb"/>
        <w:spacing w:before="0" w:beforeAutospacing="0" w:after="0" w:afterAutospacing="0"/>
        <w:ind w:firstLine="567"/>
        <w:jc w:val="both"/>
        <w:rPr>
          <w:rFonts w:ascii="Noto Sans" w:hAnsi="Noto Sans" w:cs="Noto Sans"/>
          <w:noProof/>
          <w:color w:val="231F20"/>
          <w:sz w:val="20"/>
          <w:szCs w:val="20"/>
          <w:lang w:val="id-ID"/>
        </w:rPr>
      </w:pPr>
      <w:r w:rsidRPr="00B46CB8">
        <w:rPr>
          <w:rFonts w:ascii="Noto Sans" w:hAnsi="Noto Sans" w:cs="Noto Sans"/>
          <w:noProof/>
          <w:color w:val="231F20"/>
          <w:sz w:val="20"/>
          <w:szCs w:val="20"/>
          <w:lang w:val="en-US"/>
        </w:rPr>
        <w:t xml:space="preserve">Namun, seiring perkembangan ekonomi dan kompleksitas produk digital, pengadilan mulai beralih pada pendekatan yang lebih fleksibel. Perubahan signifikan terjadi dalam perkara </w:t>
      </w:r>
      <w:r w:rsidRPr="00B46CB8">
        <w:rPr>
          <w:rFonts w:ascii="Noto Sans" w:hAnsi="Noto Sans" w:cs="Noto Sans"/>
          <w:i/>
          <w:iCs/>
          <w:noProof/>
          <w:color w:val="231F20"/>
          <w:sz w:val="20"/>
          <w:szCs w:val="20"/>
          <w:lang w:val="en-US"/>
        </w:rPr>
        <w:t xml:space="preserve">Jefferson Parish Hospital District No. 2 v. Hyde (1984) </w:t>
      </w:r>
      <w:r w:rsidRPr="00B46CB8">
        <w:rPr>
          <w:rFonts w:ascii="Noto Sans" w:hAnsi="Noto Sans" w:cs="Noto Sans"/>
          <w:noProof/>
          <w:color w:val="231F20"/>
          <w:sz w:val="20"/>
          <w:szCs w:val="20"/>
          <w:lang w:val="en-US"/>
        </w:rPr>
        <w:t xml:space="preserve">dan </w:t>
      </w:r>
      <w:r w:rsidRPr="00B46CB8">
        <w:rPr>
          <w:rFonts w:ascii="Noto Sans" w:hAnsi="Noto Sans" w:cs="Noto Sans"/>
          <w:i/>
          <w:iCs/>
          <w:noProof/>
          <w:color w:val="231F20"/>
          <w:sz w:val="20"/>
          <w:szCs w:val="20"/>
          <w:lang w:val="en-US"/>
        </w:rPr>
        <w:t xml:space="preserve">United States v. Microsoft Corp (2001), </w:t>
      </w:r>
      <w:r w:rsidRPr="00B46CB8">
        <w:rPr>
          <w:rFonts w:ascii="Noto Sans" w:hAnsi="Noto Sans" w:cs="Noto Sans"/>
          <w:noProof/>
          <w:color w:val="231F20"/>
          <w:sz w:val="20"/>
          <w:szCs w:val="20"/>
          <w:lang w:val="en-US"/>
        </w:rPr>
        <w:t xml:space="preserve">yang menandai pergeseran paradigma </w:t>
      </w:r>
      <w:r w:rsidRPr="00B46CB8">
        <w:rPr>
          <w:rFonts w:ascii="Noto Sans" w:hAnsi="Noto Sans" w:cs="Noto Sans"/>
          <w:i/>
          <w:iCs/>
          <w:noProof/>
          <w:color w:val="231F20"/>
          <w:sz w:val="20"/>
          <w:szCs w:val="20"/>
          <w:lang w:val="en-US"/>
        </w:rPr>
        <w:t xml:space="preserve">per se illegal </w:t>
      </w:r>
      <w:r w:rsidRPr="00B46CB8">
        <w:rPr>
          <w:rFonts w:ascii="Noto Sans" w:hAnsi="Noto Sans" w:cs="Noto Sans"/>
          <w:noProof/>
          <w:color w:val="231F20"/>
          <w:sz w:val="20"/>
          <w:szCs w:val="20"/>
          <w:lang w:val="en-US"/>
        </w:rPr>
        <w:t xml:space="preserve">menuju </w:t>
      </w:r>
      <w:r w:rsidRPr="00B46CB8">
        <w:rPr>
          <w:rFonts w:ascii="Noto Sans" w:hAnsi="Noto Sans" w:cs="Noto Sans"/>
          <w:i/>
          <w:iCs/>
          <w:noProof/>
          <w:color w:val="231F20"/>
          <w:sz w:val="20"/>
          <w:szCs w:val="20"/>
          <w:lang w:val="en-US"/>
        </w:rPr>
        <w:t>rule of reason.</w:t>
      </w:r>
    </w:p>
    <w:p w14:paraId="57800A50" w14:textId="3FBA1670" w:rsidR="000878B5" w:rsidRPr="00440D44" w:rsidRDefault="000878B5" w:rsidP="00440D44">
      <w:pPr>
        <w:pStyle w:val="NormalWeb"/>
        <w:spacing w:before="0" w:beforeAutospacing="0" w:after="0" w:afterAutospacing="0"/>
        <w:ind w:firstLine="567"/>
        <w:jc w:val="both"/>
        <w:rPr>
          <w:rFonts w:ascii="Noto Sans" w:hAnsi="Noto Sans" w:cs="Noto Sans"/>
          <w:noProof/>
          <w:color w:val="231F20"/>
          <w:sz w:val="20"/>
          <w:szCs w:val="20"/>
          <w:lang w:val="id-ID"/>
        </w:rPr>
      </w:pPr>
      <w:r>
        <w:rPr>
          <w:rFonts w:ascii="Noto Sans" w:hAnsi="Noto Sans" w:cs="Noto Sans"/>
          <w:noProof/>
          <w:color w:val="231F20"/>
          <w:sz w:val="20"/>
          <w:szCs w:val="20"/>
          <w:lang w:val="en-US"/>
        </w:rPr>
        <w:t xml:space="preserve">Dalam pendekatan baru ini, pengadilan mempertimbangkan aspek efisiensi, inovasi, serta dampak ekonomi sebelum menentukan adanya pelanggaran hukum. Pergeseran tersebut menunjukkan bahwa hukum persaingan usaha di Amerika </w:t>
      </w:r>
      <w:r>
        <w:rPr>
          <w:rFonts w:ascii="Noto Sans" w:hAnsi="Noto Sans" w:cs="Noto Sans"/>
          <w:noProof/>
          <w:color w:val="231F20"/>
          <w:sz w:val="20"/>
          <w:szCs w:val="20"/>
          <w:lang w:val="en-US"/>
        </w:rPr>
        <w:lastRenderedPageBreak/>
        <w:t xml:space="preserve">Serikat semakin adaptif terhadap dinamika pasar modern. Oleh karena itu, dengan membandingkan perkembangan tersebut, penelitian ini berupaya menilai apakah penerapan </w:t>
      </w:r>
      <w:r>
        <w:rPr>
          <w:rFonts w:ascii="Noto Sans" w:hAnsi="Noto Sans" w:cs="Noto Sans"/>
          <w:i/>
          <w:iCs/>
          <w:noProof/>
          <w:color w:val="231F20"/>
          <w:sz w:val="20"/>
          <w:szCs w:val="20"/>
          <w:lang w:val="en-US"/>
        </w:rPr>
        <w:t xml:space="preserve">per se illegal </w:t>
      </w:r>
      <w:r>
        <w:rPr>
          <w:rFonts w:ascii="Noto Sans" w:hAnsi="Noto Sans" w:cs="Noto Sans"/>
          <w:noProof/>
          <w:color w:val="231F20"/>
          <w:sz w:val="20"/>
          <w:szCs w:val="20"/>
          <w:lang w:val="en-US"/>
        </w:rPr>
        <w:t xml:space="preserve">dalam Pasal 15 ayat (2) UU No. 5 Tahun 1999 masih relevan dalam penanganan perkara </w:t>
      </w:r>
      <w:r w:rsidR="00012A4B" w:rsidRPr="00012A4B">
        <w:rPr>
          <w:rFonts w:ascii="Noto Sans" w:hAnsi="Noto Sans" w:cs="Noto Sans"/>
          <w:i/>
          <w:iCs/>
          <w:noProof/>
          <w:color w:val="231F20"/>
          <w:sz w:val="20"/>
          <w:szCs w:val="20"/>
          <w:lang w:val="en-US"/>
        </w:rPr>
        <w:t>tying agreement</w:t>
      </w:r>
      <w:r>
        <w:rPr>
          <w:rFonts w:ascii="Noto Sans" w:hAnsi="Noto Sans" w:cs="Noto Sans"/>
          <w:i/>
          <w:iCs/>
          <w:noProof/>
          <w:color w:val="231F20"/>
          <w:sz w:val="20"/>
          <w:szCs w:val="20"/>
          <w:lang w:val="en-US"/>
        </w:rPr>
        <w:t xml:space="preserve"> </w:t>
      </w:r>
      <w:r>
        <w:rPr>
          <w:rFonts w:ascii="Noto Sans" w:hAnsi="Noto Sans" w:cs="Noto Sans"/>
          <w:noProof/>
          <w:color w:val="231F20"/>
          <w:sz w:val="20"/>
          <w:szCs w:val="20"/>
          <w:lang w:val="en-US"/>
        </w:rPr>
        <w:t xml:space="preserve">di Indonesia, serta bagaimana pendekatan </w:t>
      </w:r>
      <w:r w:rsidRPr="009D71F9">
        <w:rPr>
          <w:rFonts w:ascii="Noto Sans" w:hAnsi="Noto Sans" w:cs="Noto Sans"/>
          <w:i/>
          <w:iCs/>
          <w:noProof/>
          <w:color w:val="231F20"/>
          <w:sz w:val="20"/>
          <w:szCs w:val="20"/>
          <w:lang w:val="en-US"/>
        </w:rPr>
        <w:t>rule of reason</w:t>
      </w:r>
      <w:r>
        <w:rPr>
          <w:rFonts w:ascii="Noto Sans" w:hAnsi="Noto Sans" w:cs="Noto Sans"/>
          <w:noProof/>
          <w:color w:val="231F20"/>
          <w:sz w:val="20"/>
          <w:szCs w:val="20"/>
          <w:lang w:val="en-US"/>
        </w:rPr>
        <w:t xml:space="preserve"> dapat memberikan alternatif yang lebih proporsional dalam menganalisis praktik </w:t>
      </w:r>
      <w:r w:rsidR="00012A4B" w:rsidRPr="00012A4B">
        <w:rPr>
          <w:rFonts w:ascii="Noto Sans" w:hAnsi="Noto Sans" w:cs="Noto Sans"/>
          <w:i/>
          <w:iCs/>
          <w:noProof/>
          <w:color w:val="231F20"/>
          <w:sz w:val="20"/>
          <w:szCs w:val="20"/>
          <w:lang w:val="en-US"/>
        </w:rPr>
        <w:t>tying agreement</w:t>
      </w:r>
      <w:r>
        <w:rPr>
          <w:rFonts w:ascii="Noto Sans" w:hAnsi="Noto Sans" w:cs="Noto Sans"/>
          <w:i/>
          <w:iCs/>
          <w:noProof/>
          <w:color w:val="231F20"/>
          <w:sz w:val="20"/>
          <w:szCs w:val="20"/>
          <w:lang w:val="en-US"/>
        </w:rPr>
        <w:t>.</w:t>
      </w:r>
    </w:p>
    <w:p w14:paraId="0325E76C" w14:textId="2F0DFAF1" w:rsidR="000878B5" w:rsidRPr="00003E6A" w:rsidRDefault="000878B5" w:rsidP="000878B5">
      <w:pPr>
        <w:pStyle w:val="NormalWeb"/>
        <w:spacing w:before="0" w:beforeAutospacing="0" w:after="0" w:afterAutospacing="0"/>
        <w:ind w:firstLine="567"/>
        <w:jc w:val="both"/>
        <w:rPr>
          <w:rFonts w:ascii="Noto Sans" w:hAnsi="Noto Sans" w:cs="Noto Sans"/>
          <w:noProof/>
          <w:color w:val="231F20"/>
          <w:sz w:val="20"/>
          <w:szCs w:val="20"/>
          <w:lang w:val="id-ID"/>
        </w:rPr>
      </w:pPr>
      <w:r>
        <w:rPr>
          <w:rFonts w:ascii="Noto Sans" w:hAnsi="Noto Sans" w:cs="Noto Sans"/>
          <w:noProof/>
          <w:color w:val="231F20"/>
          <w:sz w:val="20"/>
          <w:szCs w:val="20"/>
          <w:lang w:val="en-US"/>
        </w:rPr>
        <w:t xml:space="preserve">Dengan demikian, perbedaan pendekatan antara Indonesia dan Amerika Serikat menunjukkan perlunya kajian yang lebih mendalam mengenai relevansi penerapan </w:t>
      </w:r>
      <w:r>
        <w:rPr>
          <w:rFonts w:ascii="Noto Sans" w:hAnsi="Noto Sans" w:cs="Noto Sans"/>
          <w:i/>
          <w:iCs/>
          <w:noProof/>
          <w:color w:val="231F20"/>
          <w:sz w:val="20"/>
          <w:szCs w:val="20"/>
          <w:lang w:val="en-US"/>
        </w:rPr>
        <w:t xml:space="preserve">per se illegal </w:t>
      </w:r>
      <w:r>
        <w:rPr>
          <w:rFonts w:ascii="Noto Sans" w:hAnsi="Noto Sans" w:cs="Noto Sans"/>
          <w:noProof/>
          <w:color w:val="231F20"/>
          <w:sz w:val="20"/>
          <w:szCs w:val="20"/>
          <w:lang w:val="en-US"/>
        </w:rPr>
        <w:t xml:space="preserve">dalam </w:t>
      </w:r>
      <w:r w:rsidRPr="000878B5">
        <w:rPr>
          <w:rFonts w:ascii="Noto Sans" w:hAnsi="Noto Sans" w:cs="Noto Sans"/>
          <w:noProof/>
          <w:color w:val="231F20"/>
          <w:sz w:val="20"/>
          <w:szCs w:val="20"/>
          <w:lang w:val="id-ID"/>
        </w:rPr>
        <w:t xml:space="preserve">perkara </w:t>
      </w:r>
      <w:r w:rsidR="00012A4B" w:rsidRPr="00012A4B">
        <w:rPr>
          <w:rFonts w:ascii="Noto Sans" w:hAnsi="Noto Sans" w:cs="Noto Sans"/>
          <w:i/>
          <w:iCs/>
          <w:noProof/>
          <w:color w:val="231F20"/>
          <w:sz w:val="20"/>
          <w:szCs w:val="20"/>
          <w:lang w:val="id-ID"/>
        </w:rPr>
        <w:t>tying agreement</w:t>
      </w:r>
      <w:r w:rsidRPr="000878B5">
        <w:rPr>
          <w:rFonts w:ascii="Noto Sans" w:hAnsi="Noto Sans" w:cs="Noto Sans"/>
          <w:noProof/>
          <w:color w:val="231F20"/>
          <w:sz w:val="20"/>
          <w:szCs w:val="20"/>
          <w:lang w:val="id-ID"/>
        </w:rPr>
        <w:t>, mengingat kompleksitas praktik bisnis modern dan potensi manfaat ekonomi dari penggabungan suatu produk.</w:t>
      </w:r>
    </w:p>
    <w:p w14:paraId="7534D673" w14:textId="77777777" w:rsidR="00012A4B" w:rsidRDefault="000878B5" w:rsidP="000878B5">
      <w:pPr>
        <w:pStyle w:val="NormalWeb"/>
        <w:spacing w:before="0" w:beforeAutospacing="0" w:after="0" w:afterAutospacing="0"/>
        <w:ind w:firstLine="567"/>
        <w:jc w:val="both"/>
        <w:rPr>
          <w:rFonts w:ascii="Noto Sans" w:hAnsi="Noto Sans" w:cs="Noto Sans"/>
          <w:noProof/>
          <w:color w:val="231F20"/>
          <w:sz w:val="20"/>
          <w:szCs w:val="20"/>
          <w:lang w:val="en-US"/>
        </w:rPr>
      </w:pPr>
      <w:r w:rsidRPr="00B46CB8">
        <w:rPr>
          <w:rFonts w:ascii="Noto Sans" w:hAnsi="Noto Sans" w:cs="Noto Sans"/>
          <w:noProof/>
          <w:color w:val="231F20"/>
          <w:sz w:val="20"/>
          <w:szCs w:val="20"/>
          <w:lang w:val="en-US"/>
        </w:rPr>
        <w:t>Pe</w:t>
      </w:r>
      <w:r w:rsidRPr="00B46CB8">
        <w:rPr>
          <w:rFonts w:ascii="Noto Sans" w:hAnsi="Noto Sans" w:cs="Noto Sans"/>
          <w:noProof/>
          <w:color w:val="231F20"/>
          <w:sz w:val="20"/>
          <w:szCs w:val="20"/>
          <w:lang w:val="id-ID"/>
        </w:rPr>
        <w:t>nelitian ini menggunakan metode yuridis normatif</w:t>
      </w:r>
      <w:r w:rsidRPr="00B46CB8">
        <w:rPr>
          <w:rFonts w:ascii="Noto Sans" w:hAnsi="Noto Sans" w:cs="Noto Sans"/>
          <w:noProof/>
          <w:color w:val="231F20"/>
          <w:sz w:val="20"/>
          <w:szCs w:val="20"/>
          <w:lang w:val="en-US"/>
        </w:rPr>
        <w:t>, dengan pendekatan perundang-undangan (</w:t>
      </w:r>
      <w:r w:rsidRPr="00B46CB8">
        <w:rPr>
          <w:rFonts w:ascii="Noto Sans" w:hAnsi="Noto Sans" w:cs="Noto Sans"/>
          <w:i/>
          <w:iCs/>
          <w:noProof/>
          <w:color w:val="231F20"/>
          <w:sz w:val="20"/>
          <w:szCs w:val="20"/>
          <w:lang w:val="en-US"/>
        </w:rPr>
        <w:t>statute approach</w:t>
      </w:r>
      <w:r w:rsidRPr="00B46CB8">
        <w:rPr>
          <w:rFonts w:ascii="Noto Sans" w:hAnsi="Noto Sans" w:cs="Noto Sans"/>
          <w:noProof/>
          <w:color w:val="231F20"/>
          <w:sz w:val="20"/>
          <w:szCs w:val="20"/>
          <w:lang w:val="en-US"/>
        </w:rPr>
        <w:t xml:space="preserve">), pendekatan kasus </w:t>
      </w:r>
      <w:r w:rsidRPr="00B46CB8">
        <w:rPr>
          <w:rFonts w:ascii="Noto Sans" w:hAnsi="Noto Sans" w:cs="Noto Sans"/>
          <w:i/>
          <w:iCs/>
          <w:noProof/>
          <w:color w:val="231F20"/>
          <w:sz w:val="20"/>
          <w:szCs w:val="20"/>
          <w:lang w:val="en-US"/>
        </w:rPr>
        <w:t>(case approach</w:t>
      </w:r>
      <w:r w:rsidRPr="00B46CB8">
        <w:rPr>
          <w:rFonts w:ascii="Noto Sans" w:hAnsi="Noto Sans" w:cs="Noto Sans"/>
          <w:noProof/>
          <w:color w:val="231F20"/>
          <w:sz w:val="20"/>
          <w:szCs w:val="20"/>
          <w:lang w:val="en-US"/>
        </w:rPr>
        <w:t>), dan pendekatan komparatif (</w:t>
      </w:r>
      <w:r w:rsidRPr="00B46CB8">
        <w:rPr>
          <w:rFonts w:ascii="Noto Sans" w:hAnsi="Noto Sans" w:cs="Noto Sans"/>
          <w:i/>
          <w:iCs/>
          <w:noProof/>
          <w:color w:val="231F20"/>
          <w:sz w:val="20"/>
          <w:szCs w:val="20"/>
          <w:lang w:val="en-US"/>
        </w:rPr>
        <w:t>comparative approach</w:t>
      </w:r>
      <w:r w:rsidRPr="00B46CB8">
        <w:rPr>
          <w:rFonts w:ascii="Noto Sans" w:hAnsi="Noto Sans" w:cs="Noto Sans"/>
          <w:noProof/>
          <w:color w:val="231F20"/>
          <w:sz w:val="20"/>
          <w:szCs w:val="20"/>
          <w:lang w:val="en-US"/>
        </w:rPr>
        <w:t>).</w:t>
      </w:r>
      <w:r>
        <w:rPr>
          <w:rFonts w:ascii="Noto Sans" w:hAnsi="Noto Sans" w:cs="Noto Sans"/>
          <w:noProof/>
          <w:color w:val="231F20"/>
          <w:sz w:val="20"/>
          <w:szCs w:val="20"/>
          <w:lang w:val="en-US"/>
        </w:rPr>
        <w:t xml:space="preserve"> Melalui pendekatan perundang-undangan, penelitian ini </w:t>
      </w:r>
      <w:r w:rsidRPr="00003E6A">
        <w:rPr>
          <w:rFonts w:ascii="Noto Sans" w:hAnsi="Noto Sans" w:cs="Noto Sans"/>
          <w:noProof/>
          <w:color w:val="231F20"/>
          <w:sz w:val="20"/>
          <w:szCs w:val="20"/>
          <w:lang w:val="id-ID"/>
        </w:rPr>
        <w:t xml:space="preserve">menelaah </w:t>
      </w:r>
      <w:r>
        <w:rPr>
          <w:rFonts w:ascii="Noto Sans" w:hAnsi="Noto Sans" w:cs="Noto Sans"/>
          <w:noProof/>
          <w:color w:val="231F20"/>
          <w:sz w:val="20"/>
          <w:szCs w:val="20"/>
          <w:lang w:val="en-US"/>
        </w:rPr>
        <w:t>norma hukum dalam</w:t>
      </w:r>
      <w:r w:rsidRPr="00003E6A">
        <w:rPr>
          <w:rFonts w:ascii="Noto Sans" w:hAnsi="Noto Sans" w:cs="Noto Sans"/>
          <w:noProof/>
          <w:color w:val="231F20"/>
          <w:sz w:val="20"/>
          <w:szCs w:val="20"/>
          <w:lang w:val="id-ID"/>
        </w:rPr>
        <w:t xml:space="preserve"> </w:t>
      </w:r>
      <w:r>
        <w:rPr>
          <w:rFonts w:ascii="Noto Sans" w:hAnsi="Noto Sans" w:cs="Noto Sans"/>
          <w:noProof/>
          <w:color w:val="231F20"/>
          <w:sz w:val="20"/>
          <w:szCs w:val="20"/>
          <w:lang w:val="en-US"/>
        </w:rPr>
        <w:t>UU No. 5 Tahun 199</w:t>
      </w:r>
      <w:r w:rsidRPr="00003E6A">
        <w:rPr>
          <w:rFonts w:ascii="Noto Sans" w:hAnsi="Noto Sans" w:cs="Noto Sans"/>
          <w:noProof/>
          <w:color w:val="231F20"/>
          <w:sz w:val="20"/>
          <w:szCs w:val="20"/>
          <w:lang w:val="id-ID"/>
        </w:rPr>
        <w:t xml:space="preserve"> </w:t>
      </w:r>
      <w:r>
        <w:rPr>
          <w:rFonts w:ascii="Noto Sans" w:hAnsi="Noto Sans" w:cs="Noto Sans"/>
          <w:noProof/>
          <w:color w:val="231F20"/>
          <w:sz w:val="20"/>
          <w:szCs w:val="20"/>
          <w:lang w:val="en-US"/>
        </w:rPr>
        <w:t xml:space="preserve">serta peraturan terkait yang menjadi dasar pengaturan </w:t>
      </w:r>
      <w:r w:rsidR="00012A4B" w:rsidRPr="00012A4B">
        <w:rPr>
          <w:rFonts w:ascii="Noto Sans" w:hAnsi="Noto Sans" w:cs="Noto Sans"/>
          <w:i/>
          <w:iCs/>
          <w:noProof/>
          <w:color w:val="231F20"/>
          <w:sz w:val="20"/>
          <w:szCs w:val="20"/>
          <w:lang w:val="en-US"/>
        </w:rPr>
        <w:t>tying agreement</w:t>
      </w:r>
      <w:r>
        <w:rPr>
          <w:rFonts w:ascii="Noto Sans" w:hAnsi="Noto Sans" w:cs="Noto Sans"/>
          <w:i/>
          <w:iCs/>
          <w:noProof/>
          <w:color w:val="231F20"/>
          <w:sz w:val="20"/>
          <w:szCs w:val="20"/>
          <w:lang w:val="en-US"/>
        </w:rPr>
        <w:t xml:space="preserve">. </w:t>
      </w:r>
      <w:r>
        <w:rPr>
          <w:rFonts w:ascii="Noto Sans" w:hAnsi="Noto Sans" w:cs="Noto Sans"/>
          <w:noProof/>
          <w:color w:val="231F20"/>
          <w:sz w:val="20"/>
          <w:szCs w:val="20"/>
          <w:lang w:val="en-US"/>
        </w:rPr>
        <w:t>Pendekatan kasus digunakan untuk mengkaji</w:t>
      </w:r>
      <w:r w:rsidRPr="00003E6A">
        <w:rPr>
          <w:rFonts w:ascii="Noto Sans" w:hAnsi="Noto Sans" w:cs="Noto Sans"/>
          <w:noProof/>
          <w:color w:val="231F20"/>
          <w:sz w:val="20"/>
          <w:szCs w:val="20"/>
          <w:lang w:val="id-ID"/>
        </w:rPr>
        <w:t xml:space="preserve"> putusan</w:t>
      </w:r>
      <w:r>
        <w:rPr>
          <w:rFonts w:ascii="Noto Sans" w:hAnsi="Noto Sans" w:cs="Noto Sans"/>
          <w:noProof/>
          <w:color w:val="231F20"/>
          <w:sz w:val="20"/>
          <w:szCs w:val="20"/>
          <w:lang w:val="en-US"/>
        </w:rPr>
        <w:t xml:space="preserve">-putusan KPPU dan pengadilan guna menelusuri pola penerapan pendekatan </w:t>
      </w:r>
      <w:r w:rsidRPr="004644BE">
        <w:rPr>
          <w:rFonts w:ascii="Noto Sans" w:hAnsi="Noto Sans" w:cs="Noto Sans"/>
          <w:i/>
          <w:iCs/>
          <w:noProof/>
          <w:color w:val="231F20"/>
          <w:sz w:val="20"/>
          <w:szCs w:val="20"/>
          <w:lang w:val="en-US"/>
        </w:rPr>
        <w:t>per se illegal</w:t>
      </w:r>
      <w:r>
        <w:rPr>
          <w:rFonts w:ascii="Noto Sans" w:hAnsi="Noto Sans" w:cs="Noto Sans"/>
          <w:noProof/>
          <w:color w:val="231F20"/>
          <w:sz w:val="20"/>
          <w:szCs w:val="20"/>
          <w:lang w:val="en-US"/>
        </w:rPr>
        <w:t xml:space="preserve">. Sementara itu, </w:t>
      </w:r>
      <w:r w:rsidRPr="00B46CB8">
        <w:rPr>
          <w:rFonts w:ascii="Noto Sans" w:hAnsi="Noto Sans" w:cs="Noto Sans"/>
          <w:noProof/>
          <w:color w:val="231F20"/>
          <w:sz w:val="20"/>
          <w:szCs w:val="20"/>
          <w:lang w:val="en-US"/>
        </w:rPr>
        <w:t xml:space="preserve">pendekatan komparatif dilakukan dengan membandingkan penerapan </w:t>
      </w:r>
      <w:r w:rsidRPr="00B46CB8">
        <w:rPr>
          <w:rFonts w:ascii="Noto Sans" w:hAnsi="Noto Sans" w:cs="Noto Sans"/>
          <w:i/>
          <w:iCs/>
          <w:noProof/>
          <w:color w:val="231F20"/>
          <w:sz w:val="20"/>
          <w:szCs w:val="20"/>
          <w:lang w:val="en-US"/>
        </w:rPr>
        <w:t xml:space="preserve">per se illegal </w:t>
      </w:r>
      <w:r w:rsidRPr="00B46CB8">
        <w:rPr>
          <w:rFonts w:ascii="Noto Sans" w:hAnsi="Noto Sans" w:cs="Noto Sans"/>
          <w:noProof/>
          <w:color w:val="231F20"/>
          <w:sz w:val="20"/>
          <w:szCs w:val="20"/>
          <w:lang w:val="en-US"/>
        </w:rPr>
        <w:t xml:space="preserve">dan </w:t>
      </w:r>
      <w:r w:rsidRPr="00B46CB8">
        <w:rPr>
          <w:rFonts w:ascii="Noto Sans" w:hAnsi="Noto Sans" w:cs="Noto Sans"/>
          <w:i/>
          <w:iCs/>
          <w:noProof/>
          <w:color w:val="231F20"/>
          <w:sz w:val="20"/>
          <w:szCs w:val="20"/>
          <w:lang w:val="en-US"/>
        </w:rPr>
        <w:t xml:space="preserve">rule of reason </w:t>
      </w:r>
      <w:r w:rsidRPr="00B46CB8">
        <w:rPr>
          <w:rFonts w:ascii="Noto Sans" w:hAnsi="Noto Sans" w:cs="Noto Sans"/>
          <w:noProof/>
          <w:color w:val="231F20"/>
          <w:sz w:val="20"/>
          <w:szCs w:val="20"/>
          <w:lang w:val="en-US"/>
        </w:rPr>
        <w:t>di Amerika Serikat.</w:t>
      </w:r>
    </w:p>
    <w:p w14:paraId="5416C543" w14:textId="07B63C52" w:rsidR="000878B5" w:rsidRPr="00E42B15" w:rsidRDefault="000878B5" w:rsidP="000878B5">
      <w:pPr>
        <w:pStyle w:val="NormalWeb"/>
        <w:spacing w:before="0" w:beforeAutospacing="0" w:after="0" w:afterAutospacing="0"/>
        <w:ind w:firstLine="567"/>
        <w:jc w:val="both"/>
        <w:rPr>
          <w:rFonts w:ascii="Noto Sans" w:hAnsi="Noto Sans" w:cs="Noto Sans"/>
          <w:noProof/>
          <w:color w:val="231F20"/>
          <w:sz w:val="20"/>
          <w:szCs w:val="20"/>
          <w:lang w:val="en-US"/>
        </w:rPr>
      </w:pPr>
      <w:r>
        <w:rPr>
          <w:rFonts w:ascii="Noto Sans" w:hAnsi="Noto Sans" w:cs="Noto Sans"/>
          <w:noProof/>
          <w:color w:val="231F20"/>
          <w:sz w:val="20"/>
          <w:szCs w:val="20"/>
          <w:lang w:val="en-US"/>
        </w:rPr>
        <w:t xml:space="preserve">Penelitian ini bertujuan menilai relevansi pendekatan </w:t>
      </w:r>
      <w:r>
        <w:rPr>
          <w:rFonts w:ascii="Noto Sans" w:hAnsi="Noto Sans" w:cs="Noto Sans"/>
          <w:i/>
          <w:iCs/>
          <w:noProof/>
          <w:color w:val="231F20"/>
          <w:sz w:val="20"/>
          <w:szCs w:val="20"/>
          <w:lang w:val="en-US"/>
        </w:rPr>
        <w:t xml:space="preserve">per se illegal </w:t>
      </w:r>
      <w:r>
        <w:rPr>
          <w:rFonts w:ascii="Noto Sans" w:hAnsi="Noto Sans" w:cs="Noto Sans"/>
          <w:noProof/>
          <w:color w:val="231F20"/>
          <w:sz w:val="20"/>
          <w:szCs w:val="20"/>
          <w:lang w:val="en-US"/>
        </w:rPr>
        <w:t>dalam konteks hukum persaingan usaha di Indonesia serta menawarkan arah penerapan hukum yang lebih adaptif terhadap dinamika pasar modern. Analisis dilakukan secara deskriptif-analitis dengan menafsirkan bahan hukum primer, sekunder, dan tersier secara sistematis untuk membangun argumentasi yuridis yang konsisten dan kontekstual.</w:t>
      </w:r>
    </w:p>
    <w:p w14:paraId="6ECAA471" w14:textId="77777777" w:rsidR="000878B5" w:rsidRPr="00003E6A" w:rsidRDefault="000878B5" w:rsidP="00293E22">
      <w:pPr>
        <w:pStyle w:val="NormalWeb"/>
        <w:spacing w:before="0" w:beforeAutospacing="0" w:after="0" w:afterAutospacing="0"/>
        <w:ind w:firstLine="567"/>
        <w:jc w:val="both"/>
        <w:rPr>
          <w:rFonts w:ascii="Noto Sans" w:hAnsi="Noto Sans" w:cs="Noto Sans"/>
          <w:noProof/>
          <w:color w:val="231F20"/>
          <w:sz w:val="20"/>
          <w:szCs w:val="20"/>
          <w:lang w:val="id-ID"/>
        </w:rPr>
      </w:pPr>
    </w:p>
    <w:p w14:paraId="69A98A5A" w14:textId="402C4A71" w:rsidR="009228A5" w:rsidRPr="00003E6A" w:rsidRDefault="0003424D" w:rsidP="00003E6A">
      <w:pPr>
        <w:pStyle w:val="Heading1"/>
        <w:spacing w:before="0" w:beforeAutospacing="0" w:after="0" w:afterAutospacing="0"/>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PEMBAHASAN </w:t>
      </w:r>
    </w:p>
    <w:p w14:paraId="7E30A99D" w14:textId="3703F647" w:rsidR="00E575CD" w:rsidRPr="00003E6A" w:rsidRDefault="00FC4A39" w:rsidP="00003E6A">
      <w:pPr>
        <w:pStyle w:val="Heading1"/>
        <w:spacing w:before="0" w:beforeAutospacing="0" w:after="0" w:afterAutospacing="0"/>
        <w:jc w:val="both"/>
        <w:rPr>
          <w:rFonts w:ascii="Arial" w:hAnsi="Arial" w:cs="Arial"/>
          <w:noProof/>
          <w:color w:val="000000"/>
          <w:sz w:val="20"/>
          <w:szCs w:val="20"/>
          <w:lang w:val="id-ID"/>
        </w:rPr>
      </w:pPr>
      <w:r w:rsidRPr="00003E6A">
        <w:rPr>
          <w:rFonts w:ascii="Noto Sans" w:hAnsi="Noto Sans" w:cs="Noto Sans"/>
          <w:noProof/>
          <w:color w:val="231F20"/>
          <w:sz w:val="20"/>
          <w:szCs w:val="20"/>
          <w:lang w:val="id-ID"/>
        </w:rPr>
        <w:t>Karakteristik</w:t>
      </w:r>
      <w:r w:rsidR="00E575CD" w:rsidRPr="00003E6A">
        <w:rPr>
          <w:rFonts w:ascii="Noto Sans" w:hAnsi="Noto Sans" w:cs="Noto Sans"/>
          <w:noProof/>
          <w:color w:val="231F20"/>
          <w:sz w:val="20"/>
          <w:szCs w:val="20"/>
          <w:lang w:val="id-ID"/>
        </w:rPr>
        <w:t xml:space="preserve">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i/>
          <w:iCs/>
          <w:noProof/>
          <w:color w:val="231F20"/>
          <w:sz w:val="20"/>
          <w:szCs w:val="20"/>
          <w:lang w:val="id-ID"/>
        </w:rPr>
        <w:t xml:space="preserve"> </w:t>
      </w:r>
      <w:r w:rsidRPr="00003E6A">
        <w:rPr>
          <w:rFonts w:ascii="Noto Sans" w:hAnsi="Noto Sans" w:cs="Noto Sans"/>
          <w:noProof/>
          <w:color w:val="231F20"/>
          <w:sz w:val="20"/>
          <w:szCs w:val="20"/>
          <w:lang w:val="id-ID"/>
        </w:rPr>
        <w:t>sebagai Perjanjian Tertutup</w:t>
      </w:r>
    </w:p>
    <w:p w14:paraId="479893F5" w14:textId="16E1B3F1" w:rsidR="005D2C29" w:rsidRPr="00003E6A" w:rsidRDefault="00012A4B" w:rsidP="00293E22">
      <w:pPr>
        <w:pStyle w:val="NormalWeb"/>
        <w:spacing w:before="0" w:beforeAutospacing="0" w:after="0" w:afterAutospacing="0"/>
        <w:ind w:firstLine="567"/>
        <w:jc w:val="both"/>
        <w:rPr>
          <w:rFonts w:ascii="Noto Sans" w:hAnsi="Noto Sans" w:cs="Noto Sans"/>
          <w:noProof/>
          <w:color w:val="000000"/>
          <w:sz w:val="20"/>
          <w:szCs w:val="20"/>
          <w:shd w:val="clear" w:color="auto" w:fill="FFFFFF"/>
          <w:lang w:val="id-ID"/>
        </w:rPr>
      </w:pPr>
      <w:r w:rsidRPr="00012A4B">
        <w:rPr>
          <w:rFonts w:ascii="Noto Sans" w:hAnsi="Noto Sans" w:cs="Noto Sans"/>
          <w:i/>
          <w:iCs/>
          <w:noProof/>
          <w:color w:val="000000"/>
          <w:sz w:val="20"/>
          <w:szCs w:val="20"/>
          <w:shd w:val="clear" w:color="auto" w:fill="FFFFFF"/>
          <w:lang w:val="id-ID"/>
        </w:rPr>
        <w:t>Tying agreement</w:t>
      </w:r>
      <w:r w:rsidR="00904275" w:rsidRPr="00003E6A">
        <w:rPr>
          <w:rFonts w:ascii="Noto Sans" w:hAnsi="Noto Sans" w:cs="Noto Sans"/>
          <w:i/>
          <w:iCs/>
          <w:noProof/>
          <w:color w:val="000000"/>
          <w:sz w:val="20"/>
          <w:szCs w:val="20"/>
          <w:shd w:val="clear" w:color="auto" w:fill="FFFFFF"/>
          <w:lang w:val="id-ID"/>
        </w:rPr>
        <w:t xml:space="preserve"> </w:t>
      </w:r>
      <w:r w:rsidR="00904275" w:rsidRPr="00003E6A">
        <w:rPr>
          <w:rFonts w:ascii="Noto Sans" w:hAnsi="Noto Sans" w:cs="Noto Sans"/>
          <w:noProof/>
          <w:color w:val="000000"/>
          <w:sz w:val="20"/>
          <w:szCs w:val="20"/>
          <w:shd w:val="clear" w:color="auto" w:fill="FFFFFF"/>
          <w:lang w:val="id-ID"/>
        </w:rPr>
        <w:t xml:space="preserve">merupakan salah satu </w:t>
      </w:r>
      <w:r w:rsidR="009C6E5A" w:rsidRPr="00003E6A">
        <w:rPr>
          <w:rFonts w:ascii="Noto Sans" w:hAnsi="Noto Sans" w:cs="Noto Sans"/>
          <w:noProof/>
          <w:color w:val="000000"/>
          <w:sz w:val="20"/>
          <w:szCs w:val="20"/>
          <w:shd w:val="clear" w:color="auto" w:fill="FFFFFF"/>
          <w:lang w:val="id-ID"/>
        </w:rPr>
        <w:t xml:space="preserve">bentuk perjanjian tertutup dalam </w:t>
      </w:r>
      <w:r w:rsidR="00904275" w:rsidRPr="00003E6A">
        <w:rPr>
          <w:rFonts w:ascii="Noto Sans" w:hAnsi="Noto Sans" w:cs="Noto Sans"/>
          <w:noProof/>
          <w:color w:val="000000"/>
          <w:sz w:val="20"/>
          <w:szCs w:val="20"/>
          <w:shd w:val="clear" w:color="auto" w:fill="FFFFFF"/>
          <w:lang w:val="id-ID"/>
        </w:rPr>
        <w:t xml:space="preserve">praktik bisnis yang </w:t>
      </w:r>
      <w:r w:rsidR="009C6E5A" w:rsidRPr="00003E6A">
        <w:rPr>
          <w:rFonts w:ascii="Noto Sans" w:hAnsi="Noto Sans" w:cs="Noto Sans"/>
          <w:noProof/>
          <w:color w:val="000000"/>
          <w:sz w:val="20"/>
          <w:szCs w:val="20"/>
          <w:shd w:val="clear" w:color="auto" w:fill="FFFFFF"/>
          <w:lang w:val="id-ID"/>
        </w:rPr>
        <w:t>yang</w:t>
      </w:r>
      <w:r w:rsidR="00904275" w:rsidRPr="00003E6A">
        <w:rPr>
          <w:rFonts w:ascii="Noto Sans" w:hAnsi="Noto Sans" w:cs="Noto Sans"/>
          <w:noProof/>
          <w:color w:val="000000"/>
          <w:sz w:val="20"/>
          <w:szCs w:val="20"/>
          <w:shd w:val="clear" w:color="auto" w:fill="FFFFFF"/>
          <w:lang w:val="id-ID"/>
        </w:rPr>
        <w:t xml:space="preserve"> berpotensi menciptakan persaingan usaha tidak sehat. </w:t>
      </w:r>
      <w:r w:rsidR="009C6E5A" w:rsidRPr="00003E6A">
        <w:rPr>
          <w:rFonts w:ascii="Noto Sans" w:hAnsi="Noto Sans" w:cs="Noto Sans"/>
          <w:noProof/>
          <w:color w:val="000000"/>
          <w:sz w:val="20"/>
          <w:szCs w:val="20"/>
          <w:shd w:val="clear" w:color="auto" w:fill="FFFFFF"/>
          <w:lang w:val="id-ID"/>
        </w:rPr>
        <w:t>Praktik ini</w:t>
      </w:r>
      <w:r w:rsidR="00904275" w:rsidRPr="00003E6A">
        <w:rPr>
          <w:rFonts w:ascii="Noto Sans" w:hAnsi="Noto Sans" w:cs="Noto Sans"/>
          <w:noProof/>
          <w:color w:val="000000"/>
          <w:sz w:val="20"/>
          <w:szCs w:val="20"/>
          <w:shd w:val="clear" w:color="auto" w:fill="FFFFFF"/>
          <w:lang w:val="id-ID"/>
        </w:rPr>
        <w:t xml:space="preserve"> terjadi ketika pelaku usaha mewajibkan </w:t>
      </w:r>
      <w:r w:rsidR="001D502E" w:rsidRPr="00003E6A">
        <w:rPr>
          <w:rFonts w:ascii="Noto Sans" w:hAnsi="Noto Sans" w:cs="Noto Sans"/>
          <w:noProof/>
          <w:color w:val="000000"/>
          <w:sz w:val="20"/>
          <w:szCs w:val="20"/>
          <w:shd w:val="clear" w:color="auto" w:fill="FFFFFF"/>
          <w:lang w:val="id-ID"/>
        </w:rPr>
        <w:t>konsumen</w:t>
      </w:r>
      <w:r w:rsidR="00904275" w:rsidRPr="00003E6A">
        <w:rPr>
          <w:rFonts w:ascii="Noto Sans" w:hAnsi="Noto Sans" w:cs="Noto Sans"/>
          <w:noProof/>
          <w:color w:val="000000"/>
          <w:sz w:val="20"/>
          <w:szCs w:val="20"/>
          <w:shd w:val="clear" w:color="auto" w:fill="FFFFFF"/>
          <w:lang w:val="id-ID"/>
        </w:rPr>
        <w:t xml:space="preserve"> untuk membeli </w:t>
      </w:r>
      <w:r w:rsidR="001D502E" w:rsidRPr="00003E6A">
        <w:rPr>
          <w:rFonts w:ascii="Noto Sans" w:hAnsi="Noto Sans" w:cs="Noto Sans"/>
          <w:noProof/>
          <w:color w:val="000000"/>
          <w:sz w:val="20"/>
          <w:szCs w:val="20"/>
          <w:shd w:val="clear" w:color="auto" w:fill="FFFFFF"/>
          <w:lang w:val="id-ID"/>
        </w:rPr>
        <w:t xml:space="preserve">satu </w:t>
      </w:r>
      <w:r w:rsidR="00904275" w:rsidRPr="00003E6A">
        <w:rPr>
          <w:rFonts w:ascii="Noto Sans" w:hAnsi="Noto Sans" w:cs="Noto Sans"/>
          <w:noProof/>
          <w:color w:val="000000"/>
          <w:sz w:val="20"/>
          <w:szCs w:val="20"/>
          <w:shd w:val="clear" w:color="auto" w:fill="FFFFFF"/>
          <w:lang w:val="id-ID"/>
        </w:rPr>
        <w:t xml:space="preserve">produk </w:t>
      </w:r>
      <w:r w:rsidR="001D502E" w:rsidRPr="00003E6A">
        <w:rPr>
          <w:rFonts w:ascii="Noto Sans" w:hAnsi="Noto Sans" w:cs="Noto Sans"/>
          <w:noProof/>
          <w:color w:val="000000"/>
          <w:sz w:val="20"/>
          <w:szCs w:val="20"/>
          <w:shd w:val="clear" w:color="auto" w:fill="FFFFFF"/>
          <w:lang w:val="id-ID"/>
        </w:rPr>
        <w:t xml:space="preserve">tambahan </w:t>
      </w:r>
      <w:r w:rsidR="00B46CB8">
        <w:rPr>
          <w:rFonts w:ascii="Noto Sans" w:hAnsi="Noto Sans" w:cs="Noto Sans"/>
          <w:noProof/>
          <w:color w:val="000000"/>
          <w:sz w:val="20"/>
          <w:szCs w:val="20"/>
          <w:shd w:val="clear" w:color="auto" w:fill="FFFFFF"/>
          <w:lang w:val="en-US"/>
        </w:rPr>
        <w:t>(</w:t>
      </w:r>
      <w:r w:rsidR="00904275" w:rsidRPr="00003E6A">
        <w:rPr>
          <w:rFonts w:ascii="Noto Sans" w:hAnsi="Noto Sans" w:cs="Noto Sans"/>
          <w:i/>
          <w:iCs/>
          <w:noProof/>
          <w:color w:val="000000"/>
          <w:sz w:val="20"/>
          <w:szCs w:val="20"/>
          <w:shd w:val="clear" w:color="auto" w:fill="FFFFFF"/>
          <w:lang w:val="id-ID"/>
        </w:rPr>
        <w:t>tied product</w:t>
      </w:r>
      <w:r w:rsidR="00904275" w:rsidRPr="00003E6A">
        <w:rPr>
          <w:rFonts w:ascii="Noto Sans" w:hAnsi="Noto Sans" w:cs="Noto Sans"/>
          <w:noProof/>
          <w:color w:val="000000"/>
          <w:sz w:val="20"/>
          <w:szCs w:val="20"/>
          <w:shd w:val="clear" w:color="auto" w:fill="FFFFFF"/>
          <w:lang w:val="id-ID"/>
        </w:rPr>
        <w:t>) sebagai syarat untuk memperoleh produk utama (</w:t>
      </w:r>
      <w:r w:rsidRPr="00012A4B">
        <w:rPr>
          <w:rFonts w:ascii="Noto Sans" w:hAnsi="Noto Sans" w:cs="Noto Sans"/>
          <w:i/>
          <w:iCs/>
          <w:noProof/>
          <w:color w:val="000000"/>
          <w:sz w:val="20"/>
          <w:szCs w:val="20"/>
          <w:shd w:val="clear" w:color="auto" w:fill="FFFFFF"/>
          <w:lang w:val="id-ID"/>
        </w:rPr>
        <w:t>tying</w:t>
      </w:r>
      <w:r w:rsidR="00904275" w:rsidRPr="00003E6A">
        <w:rPr>
          <w:rFonts w:ascii="Noto Sans" w:hAnsi="Noto Sans" w:cs="Noto Sans"/>
          <w:i/>
          <w:iCs/>
          <w:noProof/>
          <w:color w:val="000000"/>
          <w:sz w:val="20"/>
          <w:szCs w:val="20"/>
          <w:shd w:val="clear" w:color="auto" w:fill="FFFFFF"/>
          <w:lang w:val="id-ID"/>
        </w:rPr>
        <w:t xml:space="preserve"> product</w:t>
      </w:r>
      <w:r w:rsidR="00904275" w:rsidRPr="00003E6A">
        <w:rPr>
          <w:rFonts w:ascii="Noto Sans" w:hAnsi="Noto Sans" w:cs="Noto Sans"/>
          <w:noProof/>
          <w:color w:val="000000"/>
          <w:sz w:val="20"/>
          <w:szCs w:val="20"/>
          <w:shd w:val="clear" w:color="auto" w:fill="FFFFFF"/>
          <w:lang w:val="id-ID"/>
        </w:rPr>
        <w:t>). Kewajiban untuk membeli produk tersebut dilakukan secara sepihak oleh pelaku usaha yang memiliki posisi tawar yang tinggi (</w:t>
      </w:r>
      <w:r w:rsidR="00904275" w:rsidRPr="00003E6A">
        <w:rPr>
          <w:rFonts w:ascii="Noto Sans" w:hAnsi="Noto Sans" w:cs="Noto Sans"/>
          <w:i/>
          <w:iCs/>
          <w:noProof/>
          <w:color w:val="000000"/>
          <w:sz w:val="20"/>
          <w:szCs w:val="20"/>
          <w:shd w:val="clear" w:color="auto" w:fill="FFFFFF"/>
          <w:lang w:val="id-ID"/>
        </w:rPr>
        <w:t>dominant bargaining power</w:t>
      </w:r>
      <w:r w:rsidR="00904275" w:rsidRPr="00003E6A">
        <w:rPr>
          <w:rFonts w:ascii="Noto Sans" w:hAnsi="Noto Sans" w:cs="Noto Sans"/>
          <w:noProof/>
          <w:color w:val="000000"/>
          <w:sz w:val="20"/>
          <w:szCs w:val="20"/>
          <w:shd w:val="clear" w:color="auto" w:fill="FFFFFF"/>
          <w:lang w:val="id-ID"/>
        </w:rPr>
        <w:t>)</w:t>
      </w:r>
      <w:r w:rsidR="001D502E" w:rsidRPr="00003E6A">
        <w:rPr>
          <w:rFonts w:ascii="Noto Sans" w:hAnsi="Noto Sans" w:cs="Noto Sans"/>
          <w:noProof/>
          <w:color w:val="000000"/>
          <w:sz w:val="20"/>
          <w:szCs w:val="20"/>
          <w:shd w:val="clear" w:color="auto" w:fill="FFFFFF"/>
          <w:lang w:val="id-ID"/>
        </w:rPr>
        <w:t xml:space="preserve">, sehingga menciptakan ketidakseimbangan dalam </w:t>
      </w:r>
      <w:r w:rsidR="008D3125" w:rsidRPr="00003E6A">
        <w:rPr>
          <w:rFonts w:ascii="Noto Sans" w:hAnsi="Noto Sans" w:cs="Noto Sans"/>
          <w:noProof/>
          <w:color w:val="000000"/>
          <w:sz w:val="20"/>
          <w:szCs w:val="20"/>
          <w:shd w:val="clear" w:color="auto" w:fill="FFFFFF"/>
          <w:lang w:val="id-ID"/>
        </w:rPr>
        <w:t>relasi pelaku usaha dan konsumen</w:t>
      </w:r>
      <w:r w:rsidR="00904275" w:rsidRPr="00003E6A">
        <w:rPr>
          <w:rFonts w:ascii="Noto Sans" w:hAnsi="Noto Sans" w:cs="Noto Sans"/>
          <w:noProof/>
          <w:color w:val="000000"/>
          <w:sz w:val="20"/>
          <w:szCs w:val="20"/>
          <w:shd w:val="clear" w:color="auto" w:fill="FFFFFF"/>
          <w:lang w:val="id-ID"/>
        </w:rPr>
        <w:t>.[14]</w:t>
      </w:r>
      <w:r w:rsidR="001D502E" w:rsidRPr="00003E6A">
        <w:rPr>
          <w:rFonts w:ascii="Noto Sans" w:hAnsi="Noto Sans" w:cs="Noto Sans"/>
          <w:noProof/>
          <w:color w:val="000000"/>
          <w:sz w:val="20"/>
          <w:szCs w:val="20"/>
          <w:shd w:val="clear" w:color="auto" w:fill="FFFFFF"/>
          <w:lang w:val="id-ID"/>
        </w:rPr>
        <w:t xml:space="preserve"> Dalam perspektif hukum persaingan usaha, praktik ini dikritisi karena dapat membatasi </w:t>
      </w:r>
      <w:r w:rsidR="008D3125" w:rsidRPr="00003E6A">
        <w:rPr>
          <w:rFonts w:ascii="Noto Sans" w:hAnsi="Noto Sans" w:cs="Noto Sans"/>
          <w:noProof/>
          <w:color w:val="000000"/>
          <w:sz w:val="20"/>
          <w:szCs w:val="20"/>
          <w:shd w:val="clear" w:color="auto" w:fill="FFFFFF"/>
          <w:lang w:val="id-ID"/>
        </w:rPr>
        <w:t>kebebasan</w:t>
      </w:r>
      <w:r w:rsidR="001D502E" w:rsidRPr="00003E6A">
        <w:rPr>
          <w:rFonts w:ascii="Noto Sans" w:hAnsi="Noto Sans" w:cs="Noto Sans"/>
          <w:noProof/>
          <w:color w:val="000000"/>
          <w:sz w:val="20"/>
          <w:szCs w:val="20"/>
          <w:shd w:val="clear" w:color="auto" w:fill="FFFFFF"/>
          <w:lang w:val="id-ID"/>
        </w:rPr>
        <w:t xml:space="preserve"> konsumen</w:t>
      </w:r>
      <w:r w:rsidR="008D3125" w:rsidRPr="00003E6A">
        <w:rPr>
          <w:rFonts w:ascii="Noto Sans" w:hAnsi="Noto Sans" w:cs="Noto Sans"/>
          <w:noProof/>
          <w:color w:val="000000"/>
          <w:sz w:val="20"/>
          <w:szCs w:val="20"/>
          <w:shd w:val="clear" w:color="auto" w:fill="FFFFFF"/>
          <w:lang w:val="id-ID"/>
        </w:rPr>
        <w:t xml:space="preserve"> dalam memilih produk</w:t>
      </w:r>
      <w:r w:rsidR="001D502E" w:rsidRPr="00003E6A">
        <w:rPr>
          <w:rFonts w:ascii="Noto Sans" w:hAnsi="Noto Sans" w:cs="Noto Sans"/>
          <w:noProof/>
          <w:color w:val="000000"/>
          <w:sz w:val="20"/>
          <w:szCs w:val="20"/>
          <w:shd w:val="clear" w:color="auto" w:fill="FFFFFF"/>
          <w:lang w:val="id-ID"/>
        </w:rPr>
        <w:t xml:space="preserve"> serta menutup akses pasar bagi pelaku usaha lain.</w:t>
      </w:r>
    </w:p>
    <w:p w14:paraId="3D1E6405" w14:textId="61E7024C" w:rsidR="00904275" w:rsidRPr="00003E6A" w:rsidRDefault="008D3125"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 xml:space="preserve">Pada praktiknya sering kali, </w:t>
      </w:r>
      <w:r w:rsidR="00012A4B" w:rsidRPr="00012A4B">
        <w:rPr>
          <w:rFonts w:ascii="Noto Sans" w:hAnsi="Noto Sans" w:cs="Noto Sans"/>
          <w:i/>
          <w:iCs/>
          <w:noProof/>
          <w:color w:val="000000"/>
          <w:sz w:val="20"/>
          <w:szCs w:val="20"/>
          <w:lang w:val="id-ID"/>
        </w:rPr>
        <w:t>tying agreement</w:t>
      </w:r>
      <w:r w:rsidR="00904275" w:rsidRPr="00003E6A">
        <w:rPr>
          <w:rFonts w:ascii="Noto Sans" w:hAnsi="Noto Sans" w:cs="Noto Sans"/>
          <w:noProof/>
          <w:color w:val="000000"/>
          <w:sz w:val="20"/>
          <w:szCs w:val="20"/>
          <w:lang w:val="id-ID"/>
        </w:rPr>
        <w:t xml:space="preserve"> sering disamakan dengan praktik </w:t>
      </w:r>
      <w:r w:rsidR="00904275" w:rsidRPr="00003E6A">
        <w:rPr>
          <w:rFonts w:ascii="Noto Sans" w:hAnsi="Noto Sans" w:cs="Noto Sans"/>
          <w:i/>
          <w:iCs/>
          <w:noProof/>
          <w:color w:val="000000"/>
          <w:sz w:val="20"/>
          <w:szCs w:val="20"/>
          <w:lang w:val="id-ID"/>
        </w:rPr>
        <w:t>bundling</w:t>
      </w:r>
      <w:r w:rsidRPr="00003E6A">
        <w:rPr>
          <w:rFonts w:ascii="Noto Sans" w:hAnsi="Noto Sans" w:cs="Noto Sans"/>
          <w:noProof/>
          <w:color w:val="000000"/>
          <w:sz w:val="20"/>
          <w:szCs w:val="20"/>
          <w:lang w:val="id-ID"/>
        </w:rPr>
        <w:t xml:space="preserve">, padahal keduanya memiliki </w:t>
      </w:r>
      <w:r w:rsidR="00904275" w:rsidRPr="00003E6A">
        <w:rPr>
          <w:rFonts w:ascii="Noto Sans" w:hAnsi="Noto Sans" w:cs="Noto Sans"/>
          <w:noProof/>
          <w:color w:val="000000"/>
          <w:sz w:val="20"/>
          <w:szCs w:val="20"/>
          <w:lang w:val="id-ID"/>
        </w:rPr>
        <w:t>karateristik yang berbeda secara fundamental</w:t>
      </w:r>
      <w:r w:rsidR="00F43900" w:rsidRPr="00003E6A">
        <w:rPr>
          <w:rFonts w:ascii="Noto Sans" w:hAnsi="Noto Sans" w:cs="Noto Sans"/>
          <w:noProof/>
          <w:color w:val="000000"/>
          <w:sz w:val="20"/>
          <w:szCs w:val="20"/>
          <w:lang w:val="id-ID"/>
        </w:rPr>
        <w:t xml:space="preserve">. </w:t>
      </w:r>
      <w:r w:rsidR="00F43900" w:rsidRPr="00003E6A">
        <w:rPr>
          <w:rFonts w:ascii="Noto Sans" w:hAnsi="Noto Sans" w:cs="Noto Sans"/>
          <w:i/>
          <w:iCs/>
          <w:noProof/>
          <w:color w:val="000000"/>
          <w:sz w:val="20"/>
          <w:szCs w:val="20"/>
          <w:lang w:val="id-ID"/>
        </w:rPr>
        <w:t xml:space="preserve">Bundling </w:t>
      </w:r>
      <w:r w:rsidRPr="00003E6A">
        <w:rPr>
          <w:rFonts w:ascii="Noto Sans" w:hAnsi="Noto Sans" w:cs="Noto Sans"/>
          <w:noProof/>
          <w:color w:val="000000"/>
          <w:sz w:val="20"/>
          <w:szCs w:val="20"/>
          <w:lang w:val="id-ID"/>
        </w:rPr>
        <w:t xml:space="preserve">merupakan </w:t>
      </w:r>
      <w:r w:rsidR="00F43900" w:rsidRPr="00003E6A">
        <w:rPr>
          <w:rFonts w:ascii="Noto Sans" w:hAnsi="Noto Sans" w:cs="Noto Sans"/>
          <w:noProof/>
          <w:color w:val="000000"/>
          <w:sz w:val="20"/>
          <w:szCs w:val="20"/>
          <w:lang w:val="id-ID"/>
        </w:rPr>
        <w:t xml:space="preserve">strategi pemasaran yang menggabungkan dua atau lebih produk </w:t>
      </w:r>
      <w:r w:rsidRPr="00003E6A">
        <w:rPr>
          <w:rFonts w:ascii="Noto Sans" w:hAnsi="Noto Sans" w:cs="Noto Sans"/>
          <w:noProof/>
          <w:color w:val="000000"/>
          <w:sz w:val="20"/>
          <w:szCs w:val="20"/>
          <w:lang w:val="id-ID"/>
        </w:rPr>
        <w:t>independen ke</w:t>
      </w:r>
      <w:r w:rsidR="00F43900" w:rsidRPr="00003E6A">
        <w:rPr>
          <w:rFonts w:ascii="Noto Sans" w:hAnsi="Noto Sans" w:cs="Noto Sans"/>
          <w:noProof/>
          <w:color w:val="000000"/>
          <w:sz w:val="20"/>
          <w:szCs w:val="20"/>
          <w:lang w:val="id-ID"/>
        </w:rPr>
        <w:t xml:space="preserve"> dalam satu paket penjualan dengan satu harga</w:t>
      </w:r>
      <w:r w:rsidRPr="00003E6A">
        <w:rPr>
          <w:rFonts w:ascii="Noto Sans" w:hAnsi="Noto Sans" w:cs="Noto Sans"/>
          <w:noProof/>
          <w:color w:val="000000"/>
          <w:sz w:val="20"/>
          <w:szCs w:val="20"/>
          <w:lang w:val="id-ID"/>
        </w:rPr>
        <w:t>, dan</w:t>
      </w:r>
      <w:r w:rsidR="00F43900" w:rsidRPr="00003E6A">
        <w:rPr>
          <w:rFonts w:ascii="Noto Sans" w:hAnsi="Noto Sans" w:cs="Noto Sans"/>
          <w:noProof/>
          <w:color w:val="000000"/>
          <w:sz w:val="20"/>
          <w:szCs w:val="20"/>
          <w:lang w:val="id-ID"/>
        </w:rPr>
        <w:t xml:space="preserve"> biasa</w:t>
      </w:r>
      <w:r w:rsidRPr="00003E6A">
        <w:rPr>
          <w:rFonts w:ascii="Noto Sans" w:hAnsi="Noto Sans" w:cs="Noto Sans"/>
          <w:noProof/>
          <w:color w:val="000000"/>
          <w:sz w:val="20"/>
          <w:szCs w:val="20"/>
          <w:lang w:val="id-ID"/>
        </w:rPr>
        <w:t>nya</w:t>
      </w:r>
      <w:r w:rsidR="00F43900"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 xml:space="preserve">ditawarkan </w:t>
      </w:r>
      <w:r w:rsidR="00F43900" w:rsidRPr="00003E6A">
        <w:rPr>
          <w:rFonts w:ascii="Noto Sans" w:hAnsi="Noto Sans" w:cs="Noto Sans"/>
          <w:noProof/>
          <w:color w:val="000000"/>
          <w:sz w:val="20"/>
          <w:szCs w:val="20"/>
          <w:lang w:val="id-ID"/>
        </w:rPr>
        <w:t>berdasarkan permintaan pasar</w:t>
      </w:r>
      <w:r w:rsidRPr="00003E6A">
        <w:rPr>
          <w:rFonts w:ascii="Noto Sans" w:hAnsi="Noto Sans" w:cs="Noto Sans"/>
          <w:noProof/>
          <w:color w:val="000000"/>
          <w:sz w:val="20"/>
          <w:szCs w:val="20"/>
          <w:lang w:val="id-ID"/>
        </w:rPr>
        <w:t xml:space="preserve"> atau</w:t>
      </w:r>
      <w:r w:rsidR="00F43900" w:rsidRPr="00003E6A">
        <w:rPr>
          <w:rFonts w:ascii="Noto Sans" w:hAnsi="Noto Sans" w:cs="Noto Sans"/>
          <w:noProof/>
          <w:color w:val="000000"/>
          <w:sz w:val="20"/>
          <w:szCs w:val="20"/>
          <w:lang w:val="id-ID"/>
        </w:rPr>
        <w:t xml:space="preserve"> konsumen.[15] Sebaliknya, </w:t>
      </w:r>
      <w:r w:rsidR="00012A4B" w:rsidRPr="00012A4B">
        <w:rPr>
          <w:rFonts w:ascii="Noto Sans" w:hAnsi="Noto Sans" w:cs="Noto Sans"/>
          <w:i/>
          <w:iCs/>
          <w:noProof/>
          <w:color w:val="000000"/>
          <w:sz w:val="20"/>
          <w:szCs w:val="20"/>
          <w:lang w:val="id-ID"/>
        </w:rPr>
        <w:t>tying</w:t>
      </w:r>
      <w:r w:rsidR="00F43900" w:rsidRPr="00003E6A">
        <w:rPr>
          <w:rFonts w:ascii="Noto Sans" w:hAnsi="Noto Sans" w:cs="Noto Sans"/>
          <w:i/>
          <w:iCs/>
          <w:noProof/>
          <w:color w:val="000000"/>
          <w:sz w:val="20"/>
          <w:szCs w:val="20"/>
          <w:lang w:val="id-ID"/>
        </w:rPr>
        <w:t xml:space="preserve"> </w:t>
      </w:r>
      <w:r w:rsidR="00F43900" w:rsidRPr="00003E6A">
        <w:rPr>
          <w:rFonts w:ascii="Noto Sans" w:hAnsi="Noto Sans" w:cs="Noto Sans"/>
          <w:noProof/>
          <w:color w:val="000000"/>
          <w:sz w:val="20"/>
          <w:szCs w:val="20"/>
          <w:lang w:val="id-ID"/>
        </w:rPr>
        <w:t>mengandung unsur pemaksaan terhadap produk tertentu, dimana produk tertentu tersebut sebenarnya tersedia dan dapat diperoleh secara terpisa</w:t>
      </w:r>
      <w:r w:rsidRPr="00003E6A">
        <w:rPr>
          <w:rFonts w:ascii="Noto Sans" w:hAnsi="Noto Sans" w:cs="Noto Sans"/>
          <w:noProof/>
          <w:color w:val="000000"/>
          <w:sz w:val="20"/>
          <w:szCs w:val="20"/>
          <w:lang w:val="id-ID"/>
        </w:rPr>
        <w:t>h, tetapi tidak dapat diakses konsumen tanpa membeli produk utama yang menjadi syarat</w:t>
      </w:r>
      <w:r w:rsidR="00F43900" w:rsidRPr="00003E6A">
        <w:rPr>
          <w:rFonts w:ascii="Noto Sans" w:hAnsi="Noto Sans" w:cs="Noto Sans"/>
          <w:noProof/>
          <w:color w:val="000000"/>
          <w:sz w:val="20"/>
          <w:szCs w:val="20"/>
          <w:lang w:val="id-ID"/>
        </w:rPr>
        <w:t>.[16]</w:t>
      </w:r>
    </w:p>
    <w:p w14:paraId="63C58F32" w14:textId="66D516E4" w:rsidR="00F43900" w:rsidRPr="00003E6A" w:rsidRDefault="008D3125"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 xml:space="preserve">Untuk dapat menerapkan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 xml:space="preserve">secara efektif, pelaku usaha harus memiliki kekuatan </w:t>
      </w:r>
      <w:r w:rsidR="00F43900" w:rsidRPr="00003E6A">
        <w:rPr>
          <w:rFonts w:ascii="Noto Sans" w:hAnsi="Noto Sans" w:cs="Noto Sans"/>
          <w:noProof/>
          <w:color w:val="000000"/>
          <w:sz w:val="20"/>
          <w:szCs w:val="20"/>
          <w:lang w:val="id-ID"/>
        </w:rPr>
        <w:t>pasar (</w:t>
      </w:r>
      <w:r w:rsidR="00F43900" w:rsidRPr="00003E6A">
        <w:rPr>
          <w:rFonts w:ascii="Noto Sans" w:hAnsi="Noto Sans" w:cs="Noto Sans"/>
          <w:i/>
          <w:iCs/>
          <w:noProof/>
          <w:color w:val="000000"/>
          <w:sz w:val="20"/>
          <w:szCs w:val="20"/>
          <w:lang w:val="id-ID"/>
        </w:rPr>
        <w:t>market power</w:t>
      </w:r>
      <w:r w:rsidR="00F43900" w:rsidRPr="00003E6A">
        <w:rPr>
          <w:rFonts w:ascii="Noto Sans" w:hAnsi="Noto Sans" w:cs="Noto Sans"/>
          <w:noProof/>
          <w:color w:val="000000"/>
          <w:sz w:val="20"/>
          <w:szCs w:val="20"/>
          <w:lang w:val="id-ID"/>
        </w:rPr>
        <w:t xml:space="preserve">) yang </w:t>
      </w:r>
      <w:r w:rsidRPr="00003E6A">
        <w:rPr>
          <w:rFonts w:ascii="Noto Sans" w:hAnsi="Noto Sans" w:cs="Noto Sans"/>
          <w:noProof/>
          <w:color w:val="000000"/>
          <w:sz w:val="20"/>
          <w:szCs w:val="20"/>
          <w:lang w:val="id-ID"/>
        </w:rPr>
        <w:t>signifikan atas</w:t>
      </w:r>
      <w:r w:rsidR="00F43900" w:rsidRPr="00003E6A">
        <w:rPr>
          <w:rFonts w:ascii="Noto Sans" w:hAnsi="Noto Sans" w:cs="Noto Sans"/>
          <w:noProof/>
          <w:color w:val="000000"/>
          <w:sz w:val="20"/>
          <w:szCs w:val="20"/>
          <w:lang w:val="id-ID"/>
        </w:rPr>
        <w:t xml:space="preserve"> produk utamanya. </w:t>
      </w:r>
      <w:r w:rsidRPr="00003E6A">
        <w:rPr>
          <w:rFonts w:ascii="Noto Sans" w:hAnsi="Noto Sans" w:cs="Noto Sans"/>
          <w:noProof/>
          <w:color w:val="000000"/>
          <w:sz w:val="20"/>
          <w:szCs w:val="20"/>
          <w:lang w:val="id-ID"/>
        </w:rPr>
        <w:t xml:space="preserve">Kekuatan ini memungkinkan pelaku usaha untuk memaksa konsumen menerima produk tambahan yang mungkin tidak diinginkan. </w:t>
      </w:r>
      <w:r w:rsidR="00FC4A39" w:rsidRPr="00003E6A">
        <w:rPr>
          <w:rFonts w:ascii="Noto Sans" w:hAnsi="Noto Sans" w:cs="Noto Sans"/>
          <w:noProof/>
          <w:color w:val="000000"/>
          <w:sz w:val="20"/>
          <w:szCs w:val="20"/>
          <w:lang w:val="id-ID"/>
        </w:rPr>
        <w:t>O</w:t>
      </w:r>
      <w:r w:rsidR="00F43900" w:rsidRPr="00003E6A">
        <w:rPr>
          <w:rFonts w:ascii="Noto Sans" w:hAnsi="Noto Sans" w:cs="Noto Sans"/>
          <w:noProof/>
          <w:color w:val="000000"/>
          <w:sz w:val="20"/>
          <w:szCs w:val="20"/>
          <w:lang w:val="id-ID"/>
        </w:rPr>
        <w:t xml:space="preserve">leh karena itu, dalam </w:t>
      </w:r>
      <w:r w:rsidRPr="00003E6A">
        <w:rPr>
          <w:rFonts w:ascii="Noto Sans" w:hAnsi="Noto Sans" w:cs="Noto Sans"/>
          <w:noProof/>
          <w:color w:val="000000"/>
          <w:sz w:val="20"/>
          <w:szCs w:val="20"/>
          <w:lang w:val="id-ID"/>
        </w:rPr>
        <w:t xml:space="preserve">proses analisis hukum terhadap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i/>
          <w:iCs/>
          <w:noProof/>
          <w:color w:val="000000"/>
          <w:sz w:val="20"/>
          <w:szCs w:val="20"/>
          <w:lang w:val="id-ID"/>
        </w:rPr>
        <w:t>,</w:t>
      </w:r>
      <w:r w:rsidRPr="00003E6A">
        <w:rPr>
          <w:rFonts w:ascii="Noto Sans" w:hAnsi="Noto Sans" w:cs="Noto Sans"/>
          <w:noProof/>
          <w:color w:val="000000"/>
          <w:sz w:val="20"/>
          <w:szCs w:val="20"/>
          <w:lang w:val="id-ID"/>
        </w:rPr>
        <w:t xml:space="preserve"> penting untuk</w:t>
      </w:r>
      <w:r w:rsidR="00F43900" w:rsidRPr="00003E6A">
        <w:rPr>
          <w:rFonts w:ascii="Noto Sans" w:hAnsi="Noto Sans" w:cs="Noto Sans"/>
          <w:noProof/>
          <w:color w:val="000000"/>
          <w:sz w:val="20"/>
          <w:szCs w:val="20"/>
          <w:lang w:val="id-ID"/>
        </w:rPr>
        <w:t xml:space="preserve"> menilai apakah pelaku usaha </w:t>
      </w:r>
      <w:r w:rsidRPr="00003E6A">
        <w:rPr>
          <w:rFonts w:ascii="Noto Sans" w:hAnsi="Noto Sans" w:cs="Noto Sans"/>
          <w:noProof/>
          <w:color w:val="000000"/>
          <w:sz w:val="20"/>
          <w:szCs w:val="20"/>
          <w:lang w:val="id-ID"/>
        </w:rPr>
        <w:t xml:space="preserve">benar-benar </w:t>
      </w:r>
      <w:r w:rsidR="00F43900" w:rsidRPr="00003E6A">
        <w:rPr>
          <w:rFonts w:ascii="Noto Sans" w:hAnsi="Noto Sans" w:cs="Noto Sans"/>
          <w:noProof/>
          <w:color w:val="000000"/>
          <w:sz w:val="20"/>
          <w:szCs w:val="20"/>
          <w:lang w:val="id-ID"/>
        </w:rPr>
        <w:t>memiliki kekuatan ekonomi dan</w:t>
      </w:r>
      <w:r w:rsidRPr="00003E6A">
        <w:rPr>
          <w:rFonts w:ascii="Noto Sans" w:hAnsi="Noto Sans" w:cs="Noto Sans"/>
          <w:noProof/>
          <w:color w:val="000000"/>
          <w:sz w:val="20"/>
          <w:szCs w:val="20"/>
          <w:lang w:val="id-ID"/>
        </w:rPr>
        <w:t xml:space="preserve"> penguasaan</w:t>
      </w:r>
      <w:r w:rsidR="00F43900" w:rsidRPr="00003E6A">
        <w:rPr>
          <w:rFonts w:ascii="Noto Sans" w:hAnsi="Noto Sans" w:cs="Noto Sans"/>
          <w:noProof/>
          <w:color w:val="000000"/>
          <w:sz w:val="20"/>
          <w:szCs w:val="20"/>
          <w:lang w:val="id-ID"/>
        </w:rPr>
        <w:t xml:space="preserve"> pasar yang </w:t>
      </w:r>
      <w:r w:rsidRPr="00003E6A">
        <w:rPr>
          <w:rFonts w:ascii="Noto Sans" w:hAnsi="Noto Sans" w:cs="Noto Sans"/>
          <w:noProof/>
          <w:color w:val="000000"/>
          <w:sz w:val="20"/>
          <w:szCs w:val="20"/>
          <w:lang w:val="id-ID"/>
        </w:rPr>
        <w:t>dominan</w:t>
      </w:r>
      <w:r w:rsidR="00F43900" w:rsidRPr="00003E6A">
        <w:rPr>
          <w:rFonts w:ascii="Noto Sans" w:hAnsi="Noto Sans" w:cs="Noto Sans"/>
          <w:noProof/>
          <w:color w:val="000000"/>
          <w:sz w:val="20"/>
          <w:szCs w:val="20"/>
          <w:lang w:val="id-ID"/>
        </w:rPr>
        <w:t xml:space="preserve">.[17] Parameter kekuatan pasar </w:t>
      </w:r>
      <w:r w:rsidRPr="00003E6A">
        <w:rPr>
          <w:rFonts w:ascii="Noto Sans" w:hAnsi="Noto Sans" w:cs="Noto Sans"/>
          <w:noProof/>
          <w:color w:val="000000"/>
          <w:sz w:val="20"/>
          <w:szCs w:val="20"/>
          <w:lang w:val="id-ID"/>
        </w:rPr>
        <w:t xml:space="preserve">ini </w:t>
      </w:r>
      <w:r w:rsidR="00F43900" w:rsidRPr="00003E6A">
        <w:rPr>
          <w:rFonts w:ascii="Noto Sans" w:hAnsi="Noto Sans" w:cs="Noto Sans"/>
          <w:noProof/>
          <w:color w:val="000000"/>
          <w:sz w:val="20"/>
          <w:szCs w:val="20"/>
          <w:lang w:val="id-ID"/>
        </w:rPr>
        <w:t>berbeda</w:t>
      </w:r>
      <w:r w:rsidRPr="00003E6A">
        <w:rPr>
          <w:rFonts w:ascii="Noto Sans" w:hAnsi="Noto Sans" w:cs="Noto Sans"/>
          <w:noProof/>
          <w:color w:val="000000"/>
          <w:sz w:val="20"/>
          <w:szCs w:val="20"/>
          <w:lang w:val="id-ID"/>
        </w:rPr>
        <w:t>-beda</w:t>
      </w:r>
      <w:r w:rsidR="00F43900" w:rsidRPr="00003E6A">
        <w:rPr>
          <w:rFonts w:ascii="Noto Sans" w:hAnsi="Noto Sans" w:cs="Noto Sans"/>
          <w:noProof/>
          <w:color w:val="000000"/>
          <w:sz w:val="20"/>
          <w:szCs w:val="20"/>
          <w:lang w:val="id-ID"/>
        </w:rPr>
        <w:t xml:space="preserve"> di setiap</w:t>
      </w:r>
      <w:r w:rsidRPr="00003E6A">
        <w:rPr>
          <w:rFonts w:ascii="Noto Sans" w:hAnsi="Noto Sans" w:cs="Noto Sans"/>
          <w:noProof/>
          <w:color w:val="000000"/>
          <w:sz w:val="20"/>
          <w:szCs w:val="20"/>
          <w:lang w:val="id-ID"/>
        </w:rPr>
        <w:t xml:space="preserve"> yurisdiksi, misalnya saja</w:t>
      </w:r>
      <w:r w:rsidR="00F43900" w:rsidRPr="00003E6A">
        <w:rPr>
          <w:rFonts w:ascii="Noto Sans" w:hAnsi="Noto Sans" w:cs="Noto Sans"/>
          <w:noProof/>
          <w:color w:val="000000"/>
          <w:sz w:val="20"/>
          <w:szCs w:val="20"/>
          <w:lang w:val="id-ID"/>
        </w:rPr>
        <w:t xml:space="preserve"> Uni Eropa </w:t>
      </w:r>
      <w:r w:rsidR="002814D5" w:rsidRPr="00003E6A">
        <w:rPr>
          <w:rFonts w:ascii="Noto Sans" w:hAnsi="Noto Sans" w:cs="Noto Sans"/>
          <w:noProof/>
          <w:color w:val="000000"/>
          <w:sz w:val="20"/>
          <w:szCs w:val="20"/>
          <w:lang w:val="id-ID"/>
        </w:rPr>
        <w:t>menetapkan ambang batas sebesar</w:t>
      </w:r>
      <w:r w:rsidR="00F43900" w:rsidRPr="00003E6A">
        <w:rPr>
          <w:rFonts w:ascii="Noto Sans" w:hAnsi="Noto Sans" w:cs="Noto Sans"/>
          <w:noProof/>
          <w:color w:val="000000"/>
          <w:sz w:val="20"/>
          <w:szCs w:val="20"/>
          <w:lang w:val="id-ID"/>
        </w:rPr>
        <w:t xml:space="preserve"> 30% </w:t>
      </w:r>
      <w:r w:rsidR="002814D5" w:rsidRPr="00003E6A">
        <w:rPr>
          <w:rFonts w:ascii="Noto Sans" w:hAnsi="Noto Sans" w:cs="Noto Sans"/>
          <w:noProof/>
          <w:color w:val="000000"/>
          <w:sz w:val="20"/>
          <w:szCs w:val="20"/>
          <w:lang w:val="id-ID"/>
        </w:rPr>
        <w:lastRenderedPageBreak/>
        <w:t xml:space="preserve">pangsa pasar, </w:t>
      </w:r>
      <w:r w:rsidR="00F43900" w:rsidRPr="00003E6A">
        <w:rPr>
          <w:rFonts w:ascii="Noto Sans" w:hAnsi="Noto Sans" w:cs="Noto Sans"/>
          <w:noProof/>
          <w:color w:val="000000"/>
          <w:sz w:val="20"/>
          <w:szCs w:val="20"/>
          <w:lang w:val="id-ID"/>
        </w:rPr>
        <w:t xml:space="preserve">sedangkan Indonesia </w:t>
      </w:r>
      <w:r w:rsidR="002814D5" w:rsidRPr="00003E6A">
        <w:rPr>
          <w:rFonts w:ascii="Noto Sans" w:hAnsi="Noto Sans" w:cs="Noto Sans"/>
          <w:noProof/>
          <w:color w:val="000000"/>
          <w:sz w:val="20"/>
          <w:szCs w:val="20"/>
          <w:lang w:val="id-ID"/>
        </w:rPr>
        <w:t>menggunaka</w:t>
      </w:r>
      <w:r w:rsidR="00F43900" w:rsidRPr="00003E6A">
        <w:rPr>
          <w:rFonts w:ascii="Noto Sans" w:hAnsi="Noto Sans" w:cs="Noto Sans"/>
          <w:noProof/>
          <w:color w:val="000000"/>
          <w:sz w:val="20"/>
          <w:szCs w:val="20"/>
          <w:lang w:val="id-ID"/>
        </w:rPr>
        <w:t>n</w:t>
      </w:r>
      <w:r w:rsidR="002814D5" w:rsidRPr="00003E6A">
        <w:rPr>
          <w:rFonts w:ascii="Noto Sans" w:hAnsi="Noto Sans" w:cs="Noto Sans"/>
          <w:noProof/>
          <w:color w:val="000000"/>
          <w:sz w:val="20"/>
          <w:szCs w:val="20"/>
          <w:lang w:val="id-ID"/>
        </w:rPr>
        <w:t xml:space="preserve"> ambang</w:t>
      </w:r>
      <w:r w:rsidR="00F43900" w:rsidRPr="00003E6A">
        <w:rPr>
          <w:rFonts w:ascii="Noto Sans" w:hAnsi="Noto Sans" w:cs="Noto Sans"/>
          <w:noProof/>
          <w:color w:val="000000"/>
          <w:sz w:val="20"/>
          <w:szCs w:val="20"/>
          <w:lang w:val="id-ID"/>
        </w:rPr>
        <w:t xml:space="preserve"> 10% </w:t>
      </w:r>
      <w:r w:rsidR="002814D5" w:rsidRPr="00003E6A">
        <w:rPr>
          <w:rFonts w:ascii="Noto Sans" w:hAnsi="Noto Sans" w:cs="Noto Sans"/>
          <w:noProof/>
          <w:color w:val="000000"/>
          <w:sz w:val="20"/>
          <w:szCs w:val="20"/>
          <w:lang w:val="id-ID"/>
        </w:rPr>
        <w:t>sebagaimana diatur dalam</w:t>
      </w:r>
      <w:r w:rsidR="00F43900" w:rsidRPr="00003E6A">
        <w:rPr>
          <w:rFonts w:ascii="Noto Sans" w:hAnsi="Noto Sans" w:cs="Noto Sans"/>
          <w:noProof/>
          <w:color w:val="000000"/>
          <w:sz w:val="20"/>
          <w:szCs w:val="20"/>
          <w:lang w:val="id-ID"/>
        </w:rPr>
        <w:t xml:space="preserve"> Peraturan KPPU No. 5 Tahun 2011.[18]</w:t>
      </w:r>
    </w:p>
    <w:p w14:paraId="367734BC" w14:textId="51BF567D" w:rsidR="00F43900" w:rsidRPr="00003E6A" w:rsidRDefault="002814D5"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Pengaturan</w:t>
      </w:r>
      <w:r w:rsidR="00F43900" w:rsidRPr="00003E6A">
        <w:rPr>
          <w:rFonts w:ascii="Noto Sans" w:hAnsi="Noto Sans" w:cs="Noto Sans"/>
          <w:noProof/>
          <w:color w:val="000000"/>
          <w:sz w:val="20"/>
          <w:szCs w:val="20"/>
          <w:lang w:val="id-ID"/>
        </w:rPr>
        <w:t xml:space="preserve"> </w:t>
      </w:r>
      <w:r w:rsidR="00012A4B" w:rsidRPr="00012A4B">
        <w:rPr>
          <w:rFonts w:ascii="Noto Sans" w:hAnsi="Noto Sans" w:cs="Noto Sans"/>
          <w:i/>
          <w:iCs/>
          <w:noProof/>
          <w:color w:val="000000"/>
          <w:sz w:val="20"/>
          <w:szCs w:val="20"/>
          <w:lang w:val="id-ID"/>
        </w:rPr>
        <w:t>tying agreement</w:t>
      </w:r>
      <w:r w:rsidR="00F43900"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dalam hukum Indonesia secara tegas dituangkan dalam Pasal 15 ayat (2) UU Anti Monopoli. Ketentuan ini menyatakan bahwa p</w:t>
      </w:r>
      <w:r w:rsidR="00F43900" w:rsidRPr="00003E6A">
        <w:rPr>
          <w:rFonts w:ascii="Noto Sans" w:hAnsi="Noto Sans" w:cs="Noto Sans"/>
          <w:noProof/>
          <w:color w:val="000000"/>
          <w:sz w:val="20"/>
          <w:szCs w:val="20"/>
          <w:lang w:val="id-ID"/>
        </w:rPr>
        <w:t xml:space="preserve">elaku usaha dilarang membuat perjanjian dengan pihak lain yang memuat persyaratan bahwa pihak </w:t>
      </w:r>
      <w:r w:rsidRPr="00003E6A">
        <w:rPr>
          <w:rFonts w:ascii="Noto Sans" w:hAnsi="Noto Sans" w:cs="Noto Sans"/>
          <w:noProof/>
          <w:color w:val="000000"/>
          <w:sz w:val="20"/>
          <w:szCs w:val="20"/>
          <w:lang w:val="id-ID"/>
        </w:rPr>
        <w:t>tersebut harus membeli barang atau jasa tambahan dari pelaku usaha yang sama.</w:t>
      </w:r>
      <w:r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 xml:space="preserve">Dalam norma tersebut, </w:t>
      </w:r>
      <w:r w:rsidR="00012A4B" w:rsidRPr="00012A4B">
        <w:rPr>
          <w:rFonts w:ascii="Noto Sans" w:hAnsi="Noto Sans" w:cs="Noto Sans"/>
          <w:i/>
          <w:iCs/>
          <w:noProof/>
          <w:color w:val="000000"/>
          <w:sz w:val="20"/>
          <w:szCs w:val="20"/>
          <w:lang w:val="id-ID"/>
        </w:rPr>
        <w:t>tying agreement</w:t>
      </w:r>
      <w:r w:rsidR="00F43900" w:rsidRPr="00003E6A">
        <w:rPr>
          <w:rFonts w:ascii="Noto Sans" w:hAnsi="Noto Sans" w:cs="Noto Sans"/>
          <w:noProof/>
          <w:color w:val="000000"/>
          <w:sz w:val="20"/>
          <w:szCs w:val="20"/>
          <w:lang w:val="id-ID"/>
        </w:rPr>
        <w:t xml:space="preserve"> dikategorikan sebagai suatu perjanjian yang dilarang karena praktik tersebut dianggap </w:t>
      </w:r>
      <w:r w:rsidRPr="00003E6A">
        <w:rPr>
          <w:rFonts w:ascii="Noto Sans" w:hAnsi="Noto Sans" w:cs="Noto Sans"/>
          <w:noProof/>
          <w:color w:val="000000"/>
          <w:sz w:val="20"/>
          <w:szCs w:val="20"/>
          <w:lang w:val="id-ID"/>
        </w:rPr>
        <w:t>membatasi akses</w:t>
      </w:r>
      <w:r w:rsidR="00F43900" w:rsidRPr="00003E6A">
        <w:rPr>
          <w:rFonts w:ascii="Noto Sans" w:hAnsi="Noto Sans" w:cs="Noto Sans"/>
          <w:noProof/>
          <w:color w:val="000000"/>
          <w:sz w:val="20"/>
          <w:szCs w:val="20"/>
          <w:lang w:val="id-ID"/>
        </w:rPr>
        <w:t xml:space="preserve"> pelaku usaha lain di pasar </w:t>
      </w:r>
      <w:r w:rsidR="003B4653" w:rsidRPr="00003E6A">
        <w:rPr>
          <w:rFonts w:ascii="Noto Sans" w:hAnsi="Noto Sans" w:cs="Noto Sans"/>
          <w:noProof/>
          <w:color w:val="000000"/>
          <w:sz w:val="20"/>
          <w:szCs w:val="20"/>
          <w:lang w:val="id-ID"/>
        </w:rPr>
        <w:t xml:space="preserve">produk tertentu </w:t>
      </w:r>
      <w:r w:rsidRPr="00003E6A">
        <w:rPr>
          <w:rFonts w:ascii="Noto Sans" w:hAnsi="Noto Sans" w:cs="Noto Sans"/>
          <w:noProof/>
          <w:color w:val="000000"/>
          <w:sz w:val="20"/>
          <w:szCs w:val="20"/>
          <w:lang w:val="id-ID"/>
        </w:rPr>
        <w:t>serta</w:t>
      </w:r>
      <w:r w:rsidR="003B4653"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m</w:t>
      </w:r>
      <w:r w:rsidR="003B4653" w:rsidRPr="00003E6A">
        <w:rPr>
          <w:rFonts w:ascii="Noto Sans" w:hAnsi="Noto Sans" w:cs="Noto Sans"/>
          <w:noProof/>
          <w:color w:val="000000"/>
          <w:sz w:val="20"/>
          <w:szCs w:val="20"/>
          <w:lang w:val="id-ID"/>
        </w:rPr>
        <w:t>embatas</w:t>
      </w:r>
      <w:r w:rsidRPr="00003E6A">
        <w:rPr>
          <w:rFonts w:ascii="Noto Sans" w:hAnsi="Noto Sans" w:cs="Noto Sans"/>
          <w:noProof/>
          <w:color w:val="000000"/>
          <w:sz w:val="20"/>
          <w:szCs w:val="20"/>
          <w:lang w:val="id-ID"/>
        </w:rPr>
        <w:t>i</w:t>
      </w:r>
      <w:r w:rsidR="003B4653" w:rsidRPr="00003E6A">
        <w:rPr>
          <w:rFonts w:ascii="Noto Sans" w:hAnsi="Noto Sans" w:cs="Noto Sans"/>
          <w:noProof/>
          <w:color w:val="000000"/>
          <w:sz w:val="20"/>
          <w:szCs w:val="20"/>
          <w:lang w:val="id-ID"/>
        </w:rPr>
        <w:t xml:space="preserve"> hak konsumen untuk memilih produk yang secara </w:t>
      </w:r>
      <w:r w:rsidRPr="00003E6A">
        <w:rPr>
          <w:rFonts w:ascii="Noto Sans" w:hAnsi="Noto Sans" w:cs="Noto Sans"/>
          <w:noProof/>
          <w:color w:val="000000"/>
          <w:sz w:val="20"/>
          <w:szCs w:val="20"/>
          <w:lang w:val="id-ID"/>
        </w:rPr>
        <w:t>bebas</w:t>
      </w:r>
      <w:r w:rsidR="003B4653" w:rsidRPr="00003E6A">
        <w:rPr>
          <w:rFonts w:ascii="Noto Sans" w:hAnsi="Noto Sans" w:cs="Noto Sans"/>
          <w:noProof/>
          <w:color w:val="000000"/>
          <w:sz w:val="20"/>
          <w:szCs w:val="20"/>
          <w:lang w:val="id-ID"/>
        </w:rPr>
        <w:t>.[19]</w:t>
      </w:r>
      <w:r w:rsidR="00FC4A39" w:rsidRPr="00003E6A">
        <w:rPr>
          <w:rFonts w:ascii="Noto Sans" w:hAnsi="Noto Sans" w:cs="Noto Sans"/>
          <w:noProof/>
          <w:color w:val="000000"/>
          <w:sz w:val="20"/>
          <w:szCs w:val="20"/>
          <w:lang w:val="id-ID"/>
        </w:rPr>
        <w:t xml:space="preserve"> </w:t>
      </w:r>
    </w:p>
    <w:p w14:paraId="4AAB00A6" w14:textId="7E4FDB0E" w:rsidR="003B4653" w:rsidRPr="00003E6A" w:rsidRDefault="00DC1BF4"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 xml:space="preserve">Lebih lanjut, </w:t>
      </w:r>
      <w:r w:rsidR="00012A4B" w:rsidRPr="00012A4B">
        <w:rPr>
          <w:rFonts w:ascii="Noto Sans" w:hAnsi="Noto Sans" w:cs="Noto Sans"/>
          <w:i/>
          <w:iCs/>
          <w:noProof/>
          <w:color w:val="000000"/>
          <w:sz w:val="20"/>
          <w:szCs w:val="20"/>
          <w:lang w:val="id-ID"/>
        </w:rPr>
        <w:t>tying agreement</w:t>
      </w:r>
      <w:r w:rsidR="003B4653" w:rsidRPr="00003E6A">
        <w:rPr>
          <w:rFonts w:ascii="Noto Sans" w:hAnsi="Noto Sans" w:cs="Noto Sans"/>
          <w:i/>
          <w:iCs/>
          <w:noProof/>
          <w:color w:val="000000"/>
          <w:sz w:val="20"/>
          <w:szCs w:val="20"/>
          <w:lang w:val="id-ID"/>
        </w:rPr>
        <w:t xml:space="preserve"> </w:t>
      </w:r>
      <w:r w:rsidR="003B4653" w:rsidRPr="00003E6A">
        <w:rPr>
          <w:rFonts w:ascii="Noto Sans" w:hAnsi="Noto Sans" w:cs="Noto Sans"/>
          <w:noProof/>
          <w:color w:val="000000"/>
          <w:sz w:val="20"/>
          <w:szCs w:val="20"/>
          <w:lang w:val="id-ID"/>
        </w:rPr>
        <w:t>juga memiliki dampak negatif lain t</w:t>
      </w:r>
      <w:r w:rsidRPr="00003E6A">
        <w:rPr>
          <w:rFonts w:ascii="Noto Sans" w:hAnsi="Noto Sans" w:cs="Noto Sans"/>
          <w:noProof/>
          <w:color w:val="000000"/>
          <w:sz w:val="20"/>
          <w:szCs w:val="20"/>
          <w:lang w:val="id-ID"/>
        </w:rPr>
        <w:t>erhadap struktur pasar</w:t>
      </w:r>
      <w:r w:rsidR="003B4653" w:rsidRPr="00003E6A">
        <w:rPr>
          <w:rFonts w:ascii="Noto Sans" w:hAnsi="Noto Sans" w:cs="Noto Sans"/>
          <w:noProof/>
          <w:color w:val="000000"/>
          <w:sz w:val="20"/>
          <w:szCs w:val="20"/>
          <w:lang w:val="id-ID"/>
        </w:rPr>
        <w:t xml:space="preserve">. Menurut Erik dan Herbert Hovenkamp, </w:t>
      </w:r>
      <w:r w:rsidRPr="00003E6A">
        <w:rPr>
          <w:rFonts w:ascii="Noto Sans" w:hAnsi="Noto Sans" w:cs="Noto Sans"/>
          <w:noProof/>
          <w:color w:val="000000"/>
          <w:sz w:val="20"/>
          <w:szCs w:val="20"/>
          <w:lang w:val="id-ID"/>
        </w:rPr>
        <w:t>terdapat dua bentuk utama dari dampak negati</w:t>
      </w:r>
      <w:r w:rsidR="006C23AD" w:rsidRPr="00003E6A">
        <w:rPr>
          <w:rFonts w:ascii="Noto Sans" w:hAnsi="Noto Sans" w:cs="Noto Sans"/>
          <w:noProof/>
          <w:color w:val="000000"/>
          <w:sz w:val="20"/>
          <w:szCs w:val="20"/>
          <w:lang w:val="id-ID"/>
        </w:rPr>
        <w:t>f</w:t>
      </w:r>
      <w:r w:rsidRPr="00003E6A">
        <w:rPr>
          <w:rFonts w:ascii="Noto Sans" w:hAnsi="Noto Sans" w:cs="Noto Sans"/>
          <w:noProof/>
          <w:color w:val="000000"/>
          <w:sz w:val="20"/>
          <w:szCs w:val="20"/>
          <w:lang w:val="id-ID"/>
        </w:rPr>
        <w:t xml:space="preserve"> yang ditimbulkan oleh</w:t>
      </w:r>
      <w:r w:rsidR="003B4653" w:rsidRPr="00003E6A">
        <w:rPr>
          <w:rFonts w:ascii="Noto Sans" w:hAnsi="Noto Sans" w:cs="Noto Sans"/>
          <w:noProof/>
          <w:color w:val="000000"/>
          <w:sz w:val="20"/>
          <w:szCs w:val="20"/>
          <w:lang w:val="id-ID"/>
        </w:rPr>
        <w:t xml:space="preserve"> </w:t>
      </w:r>
      <w:r w:rsidR="00012A4B" w:rsidRPr="00012A4B">
        <w:rPr>
          <w:rFonts w:ascii="Noto Sans" w:hAnsi="Noto Sans" w:cs="Noto Sans"/>
          <w:i/>
          <w:iCs/>
          <w:noProof/>
          <w:color w:val="000000"/>
          <w:sz w:val="20"/>
          <w:szCs w:val="20"/>
          <w:lang w:val="id-ID"/>
        </w:rPr>
        <w:t>tying agreement</w:t>
      </w:r>
      <w:r w:rsidR="003B4653"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 xml:space="preserve">yaitu </w:t>
      </w:r>
      <w:r w:rsidR="003B4653" w:rsidRPr="00003E6A">
        <w:rPr>
          <w:rFonts w:ascii="Noto Sans" w:hAnsi="Noto Sans" w:cs="Noto Sans"/>
          <w:noProof/>
          <w:color w:val="000000"/>
          <w:sz w:val="20"/>
          <w:szCs w:val="20"/>
          <w:lang w:val="id-ID"/>
        </w:rPr>
        <w:t>sebagai berikut :</w:t>
      </w:r>
    </w:p>
    <w:p w14:paraId="732B06A2" w14:textId="47446DF9" w:rsidR="003B4653" w:rsidRPr="00003E6A" w:rsidRDefault="003B4653" w:rsidP="00003E6A">
      <w:pPr>
        <w:pStyle w:val="NormalWeb"/>
        <w:numPr>
          <w:ilvl w:val="0"/>
          <w:numId w:val="1"/>
        </w:numPr>
        <w:spacing w:before="0" w:beforeAutospacing="0" w:after="0" w:afterAutospacing="0"/>
        <w:ind w:left="426"/>
        <w:jc w:val="both"/>
        <w:rPr>
          <w:rFonts w:ascii="Noto Sans" w:hAnsi="Noto Sans" w:cs="Noto Sans"/>
          <w:i/>
          <w:iCs/>
          <w:noProof/>
          <w:color w:val="000000"/>
          <w:sz w:val="20"/>
          <w:szCs w:val="20"/>
          <w:lang w:val="id-ID"/>
        </w:rPr>
      </w:pPr>
      <w:r w:rsidRPr="00003E6A">
        <w:rPr>
          <w:rFonts w:ascii="Noto Sans" w:hAnsi="Noto Sans" w:cs="Noto Sans"/>
          <w:i/>
          <w:iCs/>
          <w:noProof/>
          <w:color w:val="000000"/>
          <w:sz w:val="20"/>
          <w:szCs w:val="20"/>
          <w:lang w:val="id-ID"/>
        </w:rPr>
        <w:t xml:space="preserve">Price Discrimination </w:t>
      </w:r>
      <w:r w:rsidRPr="00003E6A">
        <w:rPr>
          <w:rFonts w:ascii="Noto Sans" w:hAnsi="Noto Sans" w:cs="Noto Sans"/>
          <w:noProof/>
          <w:color w:val="000000"/>
          <w:sz w:val="20"/>
          <w:szCs w:val="20"/>
          <w:lang w:val="id-ID"/>
        </w:rPr>
        <w:t>(Diskriminasi Harga)</w:t>
      </w:r>
    </w:p>
    <w:p w14:paraId="273BC446" w14:textId="31B53E0A" w:rsidR="003B4653" w:rsidRPr="00003E6A" w:rsidRDefault="003B4653" w:rsidP="00003E6A">
      <w:pPr>
        <w:pStyle w:val="NormalWeb"/>
        <w:spacing w:before="0" w:beforeAutospacing="0" w:after="0" w:afterAutospacing="0"/>
        <w:ind w:left="426"/>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Diskriminasi harga akan terjadi jika pembeli tidak menggunakan produk ikatan dalam proporsi tetap terhadap produk pengikat. Diskriminasi ini akan bergantung pada variasi tingkat penggunaan produk ikatan di antara pembeli sehingga pelaku usaha akan memanfaatkan kondisi tersebut untuk memainkan harga yang berbeda untuk setiap pembeli.</w:t>
      </w:r>
    </w:p>
    <w:p w14:paraId="34F6FAA3" w14:textId="1119CA32" w:rsidR="003B4653" w:rsidRPr="00003E6A" w:rsidRDefault="003B4653" w:rsidP="00003E6A">
      <w:pPr>
        <w:pStyle w:val="NormalWeb"/>
        <w:numPr>
          <w:ilvl w:val="0"/>
          <w:numId w:val="1"/>
        </w:numPr>
        <w:spacing w:before="0" w:beforeAutospacing="0" w:after="0" w:afterAutospacing="0"/>
        <w:ind w:left="426"/>
        <w:jc w:val="both"/>
        <w:rPr>
          <w:rFonts w:ascii="Noto Sans" w:hAnsi="Noto Sans" w:cs="Noto Sans"/>
          <w:i/>
          <w:iCs/>
          <w:noProof/>
          <w:color w:val="000000"/>
          <w:sz w:val="20"/>
          <w:szCs w:val="20"/>
          <w:lang w:val="id-ID"/>
        </w:rPr>
      </w:pPr>
      <w:r w:rsidRPr="00003E6A">
        <w:rPr>
          <w:rFonts w:ascii="Noto Sans" w:hAnsi="Noto Sans" w:cs="Noto Sans"/>
          <w:i/>
          <w:iCs/>
          <w:noProof/>
          <w:color w:val="000000"/>
          <w:sz w:val="20"/>
          <w:szCs w:val="20"/>
          <w:lang w:val="id-ID"/>
        </w:rPr>
        <w:t xml:space="preserve">Foreclosure </w:t>
      </w:r>
      <w:r w:rsidRPr="00003E6A">
        <w:rPr>
          <w:rFonts w:ascii="Noto Sans" w:hAnsi="Noto Sans" w:cs="Noto Sans"/>
          <w:noProof/>
          <w:color w:val="000000"/>
          <w:sz w:val="20"/>
          <w:szCs w:val="20"/>
          <w:lang w:val="id-ID"/>
        </w:rPr>
        <w:t>(</w:t>
      </w:r>
      <w:r w:rsidRPr="00003E6A">
        <w:rPr>
          <w:rFonts w:ascii="Noto Sans" w:hAnsi="Noto Sans" w:cs="Noto Sans"/>
          <w:i/>
          <w:iCs/>
          <w:noProof/>
          <w:color w:val="000000"/>
          <w:sz w:val="20"/>
          <w:szCs w:val="20"/>
          <w:lang w:val="id-ID"/>
        </w:rPr>
        <w:t>Penyitaan</w:t>
      </w:r>
      <w:r w:rsidRPr="00003E6A">
        <w:rPr>
          <w:rFonts w:ascii="Noto Sans" w:hAnsi="Noto Sans" w:cs="Noto Sans"/>
          <w:noProof/>
          <w:color w:val="000000"/>
          <w:sz w:val="20"/>
          <w:szCs w:val="20"/>
          <w:lang w:val="id-ID"/>
        </w:rPr>
        <w:t>)</w:t>
      </w:r>
    </w:p>
    <w:p w14:paraId="256E9B5C" w14:textId="06CFF7F2" w:rsidR="003B4653" w:rsidRPr="00003E6A" w:rsidRDefault="003B4653" w:rsidP="00003E6A">
      <w:pPr>
        <w:pStyle w:val="NormalWeb"/>
        <w:spacing w:before="0" w:beforeAutospacing="0" w:after="0" w:afterAutospacing="0"/>
        <w:ind w:left="426"/>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penyitaan ini berkaitan dengan sebuah perusahaan atau pelaku usaha yang memiliki kekuatan pasar (</w:t>
      </w:r>
      <w:r w:rsidRPr="00012A4B">
        <w:rPr>
          <w:rFonts w:ascii="Noto Sans" w:hAnsi="Noto Sans" w:cs="Noto Sans"/>
          <w:i/>
          <w:iCs/>
          <w:noProof/>
          <w:color w:val="000000"/>
          <w:sz w:val="20"/>
          <w:szCs w:val="20"/>
          <w:lang w:val="id-ID"/>
        </w:rPr>
        <w:t>market power</w:t>
      </w:r>
      <w:r w:rsidRPr="00003E6A">
        <w:rPr>
          <w:rFonts w:ascii="Noto Sans" w:hAnsi="Noto Sans" w:cs="Noto Sans"/>
          <w:noProof/>
          <w:color w:val="000000"/>
          <w:sz w:val="20"/>
          <w:szCs w:val="20"/>
          <w:lang w:val="id-ID"/>
        </w:rPr>
        <w:t xml:space="preserve">) pada satu produk pengikat yang menggunakan praktik </w:t>
      </w:r>
      <w:r w:rsidR="00012A4B" w:rsidRPr="00012A4B">
        <w:rPr>
          <w:rFonts w:ascii="Noto Sans" w:hAnsi="Noto Sans" w:cs="Noto Sans"/>
          <w:i/>
          <w:iCs/>
          <w:noProof/>
          <w:color w:val="000000"/>
          <w:sz w:val="20"/>
          <w:szCs w:val="20"/>
          <w:lang w:val="id-ID"/>
        </w:rPr>
        <w:t>tying</w:t>
      </w:r>
      <w:r w:rsidRPr="00003E6A">
        <w:rPr>
          <w:rFonts w:ascii="Noto Sans" w:hAnsi="Noto Sans" w:cs="Noto Sans"/>
          <w:noProof/>
          <w:color w:val="000000"/>
          <w:sz w:val="20"/>
          <w:szCs w:val="20"/>
          <w:lang w:val="id-ID"/>
        </w:rPr>
        <w:t xml:space="preserve"> untuk secara efektif menghalangi pelaku usaha pesaing di pasar yang sama terutama untuk menjual produk ikatan.[20]</w:t>
      </w:r>
    </w:p>
    <w:p w14:paraId="0D9DFF3F" w14:textId="1BF95B4A" w:rsidR="0003516C" w:rsidRPr="00003E6A" w:rsidRDefault="0003516C"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 xml:space="preserve">Selain </w:t>
      </w:r>
      <w:r w:rsidR="004036D9" w:rsidRPr="00003E6A">
        <w:rPr>
          <w:rFonts w:ascii="Noto Sans" w:hAnsi="Noto Sans" w:cs="Noto Sans"/>
          <w:noProof/>
          <w:color w:val="000000"/>
          <w:sz w:val="20"/>
          <w:szCs w:val="20"/>
          <w:lang w:val="id-ID"/>
        </w:rPr>
        <w:t>kedua</w:t>
      </w:r>
      <w:r w:rsidRPr="00003E6A">
        <w:rPr>
          <w:rFonts w:ascii="Noto Sans" w:hAnsi="Noto Sans" w:cs="Noto Sans"/>
          <w:noProof/>
          <w:color w:val="000000"/>
          <w:sz w:val="20"/>
          <w:szCs w:val="20"/>
          <w:lang w:val="id-ID"/>
        </w:rPr>
        <w:t xml:space="preserve"> d</w:t>
      </w:r>
      <w:r w:rsidR="003B4653" w:rsidRPr="00003E6A">
        <w:rPr>
          <w:rFonts w:ascii="Noto Sans" w:hAnsi="Noto Sans" w:cs="Noto Sans"/>
          <w:noProof/>
          <w:color w:val="000000"/>
          <w:sz w:val="20"/>
          <w:szCs w:val="20"/>
          <w:lang w:val="id-ID"/>
        </w:rPr>
        <w:t xml:space="preserve">ampak </w:t>
      </w:r>
      <w:r w:rsidR="004036D9" w:rsidRPr="00003E6A">
        <w:rPr>
          <w:rFonts w:ascii="Noto Sans" w:hAnsi="Noto Sans" w:cs="Noto Sans"/>
          <w:noProof/>
          <w:color w:val="000000"/>
          <w:sz w:val="20"/>
          <w:szCs w:val="20"/>
          <w:lang w:val="id-ID"/>
        </w:rPr>
        <w:t xml:space="preserve">tersebut, </w:t>
      </w:r>
      <w:r w:rsidR="003B4653" w:rsidRPr="00003E6A">
        <w:rPr>
          <w:rFonts w:ascii="Noto Sans" w:hAnsi="Noto Sans" w:cs="Noto Sans"/>
          <w:noProof/>
          <w:color w:val="000000"/>
          <w:sz w:val="20"/>
          <w:szCs w:val="20"/>
          <w:lang w:val="id-ID"/>
        </w:rPr>
        <w:t>Peraturan KPPU No. 5 Tahun 2011</w:t>
      </w:r>
      <w:r w:rsidR="004036D9" w:rsidRPr="00003E6A">
        <w:rPr>
          <w:rFonts w:ascii="Noto Sans" w:hAnsi="Noto Sans" w:cs="Noto Sans"/>
          <w:noProof/>
          <w:color w:val="000000"/>
          <w:sz w:val="20"/>
          <w:szCs w:val="20"/>
          <w:lang w:val="id-ID"/>
        </w:rPr>
        <w:t xml:space="preserve"> juga mencantumkan dampak negati</w:t>
      </w:r>
      <w:r w:rsidR="006C23AD" w:rsidRPr="00003E6A">
        <w:rPr>
          <w:rFonts w:ascii="Noto Sans" w:hAnsi="Noto Sans" w:cs="Noto Sans"/>
          <w:noProof/>
          <w:color w:val="000000"/>
          <w:sz w:val="20"/>
          <w:szCs w:val="20"/>
          <w:lang w:val="id-ID"/>
        </w:rPr>
        <w:t>f</w:t>
      </w:r>
      <w:r w:rsidR="004036D9" w:rsidRPr="00003E6A">
        <w:rPr>
          <w:rFonts w:ascii="Noto Sans" w:hAnsi="Noto Sans" w:cs="Noto Sans"/>
          <w:noProof/>
          <w:color w:val="000000"/>
          <w:sz w:val="20"/>
          <w:szCs w:val="20"/>
          <w:lang w:val="id-ID"/>
        </w:rPr>
        <w:t xml:space="preserve"> lain dari</w:t>
      </w:r>
      <w:r w:rsidR="003B4653" w:rsidRPr="00003E6A">
        <w:rPr>
          <w:rFonts w:ascii="Noto Sans" w:hAnsi="Noto Sans" w:cs="Noto Sans"/>
          <w:noProof/>
          <w:color w:val="000000"/>
          <w:sz w:val="20"/>
          <w:szCs w:val="20"/>
          <w:lang w:val="id-ID"/>
        </w:rPr>
        <w:t xml:space="preserve"> </w:t>
      </w:r>
      <w:r w:rsidR="00012A4B" w:rsidRPr="00012A4B">
        <w:rPr>
          <w:rFonts w:ascii="Noto Sans" w:hAnsi="Noto Sans" w:cs="Noto Sans"/>
          <w:i/>
          <w:iCs/>
          <w:noProof/>
          <w:color w:val="000000"/>
          <w:sz w:val="20"/>
          <w:szCs w:val="20"/>
          <w:lang w:val="id-ID"/>
        </w:rPr>
        <w:t>tying agreement</w:t>
      </w:r>
      <w:r w:rsidR="000D7689" w:rsidRPr="00003E6A">
        <w:rPr>
          <w:rFonts w:ascii="Noto Sans" w:hAnsi="Noto Sans" w:cs="Noto Sans"/>
          <w:i/>
          <w:iCs/>
          <w:noProof/>
          <w:color w:val="000000"/>
          <w:sz w:val="20"/>
          <w:szCs w:val="20"/>
          <w:lang w:val="id-ID"/>
        </w:rPr>
        <w:t xml:space="preserve">, </w:t>
      </w:r>
      <w:r w:rsidR="000D7689" w:rsidRPr="00003E6A">
        <w:rPr>
          <w:rFonts w:ascii="Noto Sans" w:hAnsi="Noto Sans" w:cs="Noto Sans"/>
          <w:noProof/>
          <w:color w:val="000000"/>
          <w:sz w:val="20"/>
          <w:szCs w:val="20"/>
          <w:lang w:val="id-ID"/>
        </w:rPr>
        <w:t>seperti</w:t>
      </w:r>
      <w:r w:rsidR="003B4653" w:rsidRPr="00003E6A">
        <w:rPr>
          <w:rFonts w:ascii="Noto Sans" w:hAnsi="Noto Sans" w:cs="Noto Sans"/>
          <w:noProof/>
          <w:color w:val="000000"/>
          <w:sz w:val="20"/>
          <w:szCs w:val="20"/>
          <w:lang w:val="id-ID"/>
        </w:rPr>
        <w:t xml:space="preserve"> menciptakan hambatan masuk ke pasar (</w:t>
      </w:r>
      <w:r w:rsidR="003B4653" w:rsidRPr="00003E6A">
        <w:rPr>
          <w:rFonts w:ascii="Noto Sans" w:hAnsi="Noto Sans" w:cs="Noto Sans"/>
          <w:i/>
          <w:iCs/>
          <w:noProof/>
          <w:color w:val="000000"/>
          <w:sz w:val="20"/>
          <w:szCs w:val="20"/>
          <w:lang w:val="id-ID"/>
        </w:rPr>
        <w:t>barrier to entry</w:t>
      </w:r>
      <w:r w:rsidR="003B4653" w:rsidRPr="00003E6A">
        <w:rPr>
          <w:rFonts w:ascii="Noto Sans" w:hAnsi="Noto Sans" w:cs="Noto Sans"/>
          <w:noProof/>
          <w:color w:val="000000"/>
          <w:sz w:val="20"/>
          <w:szCs w:val="20"/>
          <w:lang w:val="id-ID"/>
        </w:rPr>
        <w:t xml:space="preserve">), </w:t>
      </w:r>
      <w:r w:rsidR="000D7689" w:rsidRPr="00003E6A">
        <w:rPr>
          <w:rFonts w:ascii="Noto Sans" w:hAnsi="Noto Sans" w:cs="Noto Sans"/>
          <w:noProof/>
          <w:color w:val="000000"/>
          <w:sz w:val="20"/>
          <w:szCs w:val="20"/>
          <w:lang w:val="id-ID"/>
        </w:rPr>
        <w:t xml:space="preserve">memperkuat posisi </w:t>
      </w:r>
      <w:r w:rsidR="003B4653" w:rsidRPr="00003E6A">
        <w:rPr>
          <w:rFonts w:ascii="Noto Sans" w:hAnsi="Noto Sans" w:cs="Noto Sans"/>
          <w:noProof/>
          <w:color w:val="000000"/>
          <w:sz w:val="20"/>
          <w:szCs w:val="20"/>
          <w:lang w:val="id-ID"/>
        </w:rPr>
        <w:t>monopoli</w:t>
      </w:r>
      <w:r w:rsidR="00B25E61" w:rsidRPr="00003E6A">
        <w:rPr>
          <w:rFonts w:ascii="Noto Sans" w:hAnsi="Noto Sans" w:cs="Noto Sans"/>
          <w:noProof/>
          <w:color w:val="000000"/>
          <w:sz w:val="20"/>
          <w:szCs w:val="20"/>
          <w:lang w:val="id-ID"/>
        </w:rPr>
        <w:t>, serta</w:t>
      </w:r>
      <w:r w:rsidR="003B4653" w:rsidRPr="00003E6A">
        <w:rPr>
          <w:rFonts w:ascii="Noto Sans" w:hAnsi="Noto Sans" w:cs="Noto Sans"/>
          <w:noProof/>
          <w:color w:val="000000"/>
          <w:sz w:val="20"/>
          <w:szCs w:val="20"/>
          <w:lang w:val="id-ID"/>
        </w:rPr>
        <w:t xml:space="preserve"> menyamarkan strategi penetapan harga seperti jual rugi (</w:t>
      </w:r>
      <w:r w:rsidR="003B4653" w:rsidRPr="00003E6A">
        <w:rPr>
          <w:rFonts w:ascii="Noto Sans" w:hAnsi="Noto Sans" w:cs="Noto Sans"/>
          <w:i/>
          <w:iCs/>
          <w:noProof/>
          <w:color w:val="000000"/>
          <w:sz w:val="20"/>
          <w:szCs w:val="20"/>
          <w:lang w:val="id-ID"/>
        </w:rPr>
        <w:t>predatory pricing</w:t>
      </w:r>
      <w:r w:rsidR="003B4653" w:rsidRPr="00003E6A">
        <w:rPr>
          <w:rFonts w:ascii="Noto Sans" w:hAnsi="Noto Sans" w:cs="Noto Sans"/>
          <w:noProof/>
          <w:color w:val="000000"/>
          <w:sz w:val="20"/>
          <w:szCs w:val="20"/>
          <w:lang w:val="id-ID"/>
        </w:rPr>
        <w:t>).</w:t>
      </w:r>
      <w:r w:rsidR="003C3B0F" w:rsidRPr="00003E6A">
        <w:rPr>
          <w:rFonts w:ascii="Noto Sans" w:hAnsi="Noto Sans" w:cs="Noto Sans"/>
          <w:noProof/>
          <w:color w:val="000000"/>
          <w:sz w:val="20"/>
          <w:szCs w:val="20"/>
          <w:lang w:val="id-ID"/>
        </w:rPr>
        <w:t xml:space="preserve"> </w:t>
      </w:r>
      <w:r w:rsidR="00287CF2" w:rsidRPr="00003E6A">
        <w:rPr>
          <w:rFonts w:ascii="Noto Sans" w:hAnsi="Noto Sans" w:cs="Noto Sans"/>
          <w:noProof/>
          <w:color w:val="000000"/>
          <w:sz w:val="20"/>
          <w:szCs w:val="20"/>
          <w:lang w:val="id-ID"/>
        </w:rPr>
        <w:t xml:space="preserve">Dampak-dampak tersebut menunjukkan bahwa </w:t>
      </w:r>
      <w:r w:rsidR="00012A4B" w:rsidRPr="00012A4B">
        <w:rPr>
          <w:rFonts w:ascii="Noto Sans" w:hAnsi="Noto Sans" w:cs="Noto Sans"/>
          <w:i/>
          <w:iCs/>
          <w:noProof/>
          <w:color w:val="000000"/>
          <w:sz w:val="20"/>
          <w:szCs w:val="20"/>
          <w:lang w:val="id-ID"/>
        </w:rPr>
        <w:t>tying agreement</w:t>
      </w:r>
      <w:r w:rsidR="00287CF2" w:rsidRPr="00003E6A">
        <w:rPr>
          <w:rFonts w:ascii="Noto Sans" w:hAnsi="Noto Sans" w:cs="Noto Sans"/>
          <w:i/>
          <w:iCs/>
          <w:noProof/>
          <w:color w:val="000000"/>
          <w:sz w:val="20"/>
          <w:szCs w:val="20"/>
          <w:lang w:val="id-ID"/>
        </w:rPr>
        <w:t xml:space="preserve">, </w:t>
      </w:r>
      <w:r w:rsidR="00287CF2" w:rsidRPr="00003E6A">
        <w:rPr>
          <w:rFonts w:ascii="Noto Sans" w:hAnsi="Noto Sans" w:cs="Noto Sans"/>
          <w:noProof/>
          <w:color w:val="000000"/>
          <w:sz w:val="20"/>
          <w:szCs w:val="20"/>
          <w:lang w:val="id-ID"/>
        </w:rPr>
        <w:t>bila tidak dikendalikan dapat menimbulkan distorsi terhadap mekanisme pasar dan merugikan persaingan usaha secara keseluruhan.</w:t>
      </w:r>
    </w:p>
    <w:p w14:paraId="680E84F7" w14:textId="32B94E6C" w:rsidR="006C23AD" w:rsidRPr="00003E6A" w:rsidRDefault="0003516C"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3C3B0F" w:rsidRPr="00003E6A">
        <w:rPr>
          <w:rFonts w:ascii="Noto Sans" w:hAnsi="Noto Sans" w:cs="Noto Sans"/>
          <w:noProof/>
          <w:color w:val="000000"/>
          <w:sz w:val="20"/>
          <w:szCs w:val="20"/>
          <w:lang w:val="id-ID"/>
        </w:rPr>
        <w:t xml:space="preserve">Namun </w:t>
      </w:r>
      <w:r w:rsidR="009A47EE" w:rsidRPr="00003E6A">
        <w:rPr>
          <w:rFonts w:ascii="Noto Sans" w:hAnsi="Noto Sans" w:cs="Noto Sans"/>
          <w:noProof/>
          <w:color w:val="000000"/>
          <w:sz w:val="20"/>
          <w:szCs w:val="20"/>
          <w:lang w:val="id-ID"/>
        </w:rPr>
        <w:t xml:space="preserve">demikian, tidak dapat diabaikan bahwa </w:t>
      </w:r>
      <w:r w:rsidR="003C3B0F" w:rsidRPr="00003E6A">
        <w:rPr>
          <w:rFonts w:ascii="Noto Sans" w:hAnsi="Noto Sans" w:cs="Noto Sans"/>
          <w:noProof/>
          <w:color w:val="000000"/>
          <w:sz w:val="20"/>
          <w:szCs w:val="20"/>
          <w:lang w:val="id-ID"/>
        </w:rPr>
        <w:t>dalam perkembangan</w:t>
      </w:r>
      <w:r w:rsidR="008F2E6E" w:rsidRPr="00003E6A">
        <w:rPr>
          <w:rFonts w:ascii="Noto Sans" w:hAnsi="Noto Sans" w:cs="Noto Sans"/>
          <w:noProof/>
          <w:color w:val="000000"/>
          <w:sz w:val="20"/>
          <w:szCs w:val="20"/>
          <w:lang w:val="id-ID"/>
        </w:rPr>
        <w:t xml:space="preserve"> praktik bisnis modern, </w:t>
      </w:r>
      <w:r w:rsidR="00012A4B" w:rsidRPr="00012A4B">
        <w:rPr>
          <w:rFonts w:ascii="Noto Sans" w:hAnsi="Noto Sans" w:cs="Noto Sans"/>
          <w:i/>
          <w:iCs/>
          <w:noProof/>
          <w:color w:val="000000"/>
          <w:sz w:val="20"/>
          <w:szCs w:val="20"/>
          <w:lang w:val="id-ID"/>
        </w:rPr>
        <w:t>tying agreement</w:t>
      </w:r>
      <w:r w:rsidR="003C3B0F" w:rsidRPr="00003E6A">
        <w:rPr>
          <w:rFonts w:ascii="Noto Sans" w:hAnsi="Noto Sans" w:cs="Noto Sans"/>
          <w:noProof/>
          <w:color w:val="000000"/>
          <w:sz w:val="20"/>
          <w:szCs w:val="20"/>
          <w:lang w:val="id-ID"/>
        </w:rPr>
        <w:t xml:space="preserve"> </w:t>
      </w:r>
      <w:r w:rsidR="0038636F" w:rsidRPr="00003E6A">
        <w:rPr>
          <w:rFonts w:ascii="Noto Sans" w:hAnsi="Noto Sans" w:cs="Noto Sans"/>
          <w:noProof/>
          <w:color w:val="000000"/>
          <w:sz w:val="20"/>
          <w:szCs w:val="20"/>
          <w:lang w:val="id-ID"/>
        </w:rPr>
        <w:t>juga dapat</w:t>
      </w:r>
      <w:r w:rsidR="003C3B0F" w:rsidRPr="00003E6A">
        <w:rPr>
          <w:rFonts w:ascii="Noto Sans" w:hAnsi="Noto Sans" w:cs="Noto Sans"/>
          <w:noProof/>
          <w:color w:val="000000"/>
          <w:sz w:val="20"/>
          <w:szCs w:val="20"/>
          <w:lang w:val="id-ID"/>
        </w:rPr>
        <w:t xml:space="preserve"> memberikan dampak positif. Dalam </w:t>
      </w:r>
      <w:r w:rsidR="006C23AD" w:rsidRPr="00003E6A">
        <w:rPr>
          <w:rFonts w:ascii="Noto Sans" w:hAnsi="Noto Sans" w:cs="Noto Sans"/>
          <w:noProof/>
          <w:color w:val="000000"/>
          <w:sz w:val="20"/>
          <w:szCs w:val="20"/>
          <w:lang w:val="id-ID"/>
        </w:rPr>
        <w:t xml:space="preserve">situasi </w:t>
      </w:r>
      <w:r w:rsidR="003C3B0F" w:rsidRPr="00003E6A">
        <w:rPr>
          <w:rFonts w:ascii="Noto Sans" w:hAnsi="Noto Sans" w:cs="Noto Sans"/>
          <w:noProof/>
          <w:color w:val="000000"/>
          <w:sz w:val="20"/>
          <w:szCs w:val="20"/>
          <w:lang w:val="id-ID"/>
        </w:rPr>
        <w:t>tertentu</w:t>
      </w:r>
      <w:r w:rsidR="006D73B2" w:rsidRPr="00003E6A">
        <w:rPr>
          <w:rFonts w:ascii="Noto Sans" w:hAnsi="Noto Sans" w:cs="Noto Sans"/>
          <w:noProof/>
          <w:color w:val="000000"/>
          <w:sz w:val="20"/>
          <w:szCs w:val="20"/>
          <w:lang w:val="id-ID"/>
        </w:rPr>
        <w:t>, praktik ini justru dapat</w:t>
      </w:r>
      <w:r w:rsidR="003C3B0F" w:rsidRPr="00003E6A">
        <w:rPr>
          <w:rFonts w:ascii="Noto Sans" w:hAnsi="Noto Sans" w:cs="Noto Sans"/>
          <w:noProof/>
          <w:color w:val="000000"/>
          <w:sz w:val="20"/>
          <w:szCs w:val="20"/>
          <w:lang w:val="id-ID"/>
        </w:rPr>
        <w:t xml:space="preserve"> memberikan kemanfaatan kepada </w:t>
      </w:r>
      <w:r w:rsidR="005859B5" w:rsidRPr="00003E6A">
        <w:rPr>
          <w:rFonts w:ascii="Noto Sans" w:hAnsi="Noto Sans" w:cs="Noto Sans"/>
          <w:noProof/>
          <w:color w:val="000000"/>
          <w:sz w:val="20"/>
          <w:szCs w:val="20"/>
          <w:lang w:val="id-ID"/>
        </w:rPr>
        <w:t>konsumen</w:t>
      </w:r>
      <w:r w:rsidR="003C3B0F" w:rsidRPr="00003E6A">
        <w:rPr>
          <w:rFonts w:ascii="Noto Sans" w:hAnsi="Noto Sans" w:cs="Noto Sans"/>
          <w:noProof/>
          <w:color w:val="000000"/>
          <w:sz w:val="20"/>
          <w:szCs w:val="20"/>
          <w:lang w:val="id-ID"/>
        </w:rPr>
        <w:t xml:space="preserve"> </w:t>
      </w:r>
      <w:r w:rsidR="006C23AD" w:rsidRPr="00003E6A">
        <w:rPr>
          <w:rFonts w:ascii="Noto Sans" w:hAnsi="Noto Sans" w:cs="Noto Sans"/>
          <w:noProof/>
          <w:color w:val="000000"/>
          <w:sz w:val="20"/>
          <w:szCs w:val="20"/>
          <w:lang w:val="id-ID"/>
        </w:rPr>
        <w:t>maupun pelaku usaha, seperti peningkatan kualitas layanan dan efisiensi biaya.</w:t>
      </w:r>
      <w:r w:rsidR="003C3B0F" w:rsidRPr="00003E6A">
        <w:rPr>
          <w:rFonts w:ascii="Noto Sans" w:hAnsi="Noto Sans" w:cs="Noto Sans"/>
          <w:noProof/>
          <w:color w:val="000000"/>
          <w:sz w:val="20"/>
          <w:szCs w:val="20"/>
          <w:lang w:val="id-ID"/>
        </w:rPr>
        <w:t>[21]</w:t>
      </w:r>
      <w:r w:rsidRPr="00003E6A">
        <w:rPr>
          <w:rFonts w:ascii="Noto Sans" w:hAnsi="Noto Sans" w:cs="Noto Sans"/>
          <w:noProof/>
          <w:color w:val="000000"/>
          <w:sz w:val="20"/>
          <w:szCs w:val="20"/>
          <w:lang w:val="id-ID"/>
        </w:rPr>
        <w:t xml:space="preserve"> </w:t>
      </w:r>
      <w:r w:rsidR="003C3B0F" w:rsidRPr="00003E6A">
        <w:rPr>
          <w:rFonts w:ascii="Noto Sans" w:hAnsi="Noto Sans" w:cs="Noto Sans"/>
          <w:noProof/>
          <w:color w:val="000000"/>
          <w:sz w:val="20"/>
          <w:szCs w:val="20"/>
          <w:lang w:val="id-ID"/>
        </w:rPr>
        <w:t xml:space="preserve">Menurut Guy Sagi, </w:t>
      </w:r>
      <w:r w:rsidR="001D502E" w:rsidRPr="00003E6A">
        <w:rPr>
          <w:rFonts w:ascii="Noto Sans" w:hAnsi="Noto Sans" w:cs="Noto Sans"/>
          <w:noProof/>
          <w:color w:val="000000"/>
          <w:sz w:val="20"/>
          <w:szCs w:val="20"/>
          <w:lang w:val="id-ID"/>
        </w:rPr>
        <w:t xml:space="preserve">setidaknya terdapat </w:t>
      </w:r>
      <w:r w:rsidR="003C3B0F" w:rsidRPr="00003E6A">
        <w:rPr>
          <w:rFonts w:ascii="Noto Sans" w:hAnsi="Noto Sans" w:cs="Noto Sans"/>
          <w:noProof/>
          <w:color w:val="000000"/>
          <w:sz w:val="20"/>
          <w:szCs w:val="20"/>
          <w:lang w:val="id-ID"/>
        </w:rPr>
        <w:t xml:space="preserve">5 (lima) </w:t>
      </w:r>
      <w:r w:rsidR="001D502E" w:rsidRPr="00003E6A">
        <w:rPr>
          <w:rFonts w:ascii="Noto Sans" w:hAnsi="Noto Sans" w:cs="Noto Sans"/>
          <w:noProof/>
          <w:color w:val="000000"/>
          <w:sz w:val="20"/>
          <w:szCs w:val="20"/>
          <w:lang w:val="id-ID"/>
        </w:rPr>
        <w:t>manfaat</w:t>
      </w:r>
      <w:r w:rsidR="003C3B0F" w:rsidRPr="00003E6A">
        <w:rPr>
          <w:rFonts w:ascii="Noto Sans" w:hAnsi="Noto Sans" w:cs="Noto Sans"/>
          <w:noProof/>
          <w:color w:val="000000"/>
          <w:sz w:val="20"/>
          <w:szCs w:val="20"/>
          <w:lang w:val="id-ID"/>
        </w:rPr>
        <w:t xml:space="preserve"> </w:t>
      </w:r>
      <w:r w:rsidR="006C23AD" w:rsidRPr="00003E6A">
        <w:rPr>
          <w:rFonts w:ascii="Noto Sans" w:hAnsi="Noto Sans" w:cs="Noto Sans"/>
          <w:noProof/>
          <w:color w:val="000000"/>
          <w:sz w:val="20"/>
          <w:szCs w:val="20"/>
          <w:lang w:val="id-ID"/>
        </w:rPr>
        <w:t xml:space="preserve">dari </w:t>
      </w:r>
      <w:r w:rsidR="00012A4B" w:rsidRPr="00012A4B">
        <w:rPr>
          <w:rFonts w:ascii="Noto Sans" w:hAnsi="Noto Sans" w:cs="Noto Sans"/>
          <w:i/>
          <w:iCs/>
          <w:noProof/>
          <w:color w:val="000000"/>
          <w:sz w:val="20"/>
          <w:szCs w:val="20"/>
          <w:lang w:val="id-ID"/>
        </w:rPr>
        <w:t>tying agreement</w:t>
      </w:r>
      <w:r w:rsidR="006C23AD" w:rsidRPr="00003E6A">
        <w:rPr>
          <w:rFonts w:ascii="Noto Sans" w:hAnsi="Noto Sans" w:cs="Noto Sans"/>
          <w:noProof/>
          <w:color w:val="000000"/>
          <w:sz w:val="20"/>
          <w:szCs w:val="20"/>
          <w:lang w:val="id-ID"/>
        </w:rPr>
        <w:t xml:space="preserve"> </w:t>
      </w:r>
      <w:r w:rsidR="003C3B0F" w:rsidRPr="00003E6A">
        <w:rPr>
          <w:rFonts w:ascii="Noto Sans" w:hAnsi="Noto Sans" w:cs="Noto Sans"/>
          <w:noProof/>
          <w:color w:val="000000"/>
          <w:sz w:val="20"/>
          <w:szCs w:val="20"/>
          <w:lang w:val="id-ID"/>
        </w:rPr>
        <w:t xml:space="preserve">yang </w:t>
      </w:r>
      <w:r w:rsidR="001D502E" w:rsidRPr="00003E6A">
        <w:rPr>
          <w:rFonts w:ascii="Noto Sans" w:hAnsi="Noto Sans" w:cs="Noto Sans"/>
          <w:noProof/>
          <w:color w:val="000000"/>
          <w:sz w:val="20"/>
          <w:szCs w:val="20"/>
          <w:lang w:val="id-ID"/>
        </w:rPr>
        <w:t xml:space="preserve">dapat </w:t>
      </w:r>
      <w:r w:rsidR="006C23AD" w:rsidRPr="00003E6A">
        <w:rPr>
          <w:rFonts w:ascii="Noto Sans" w:hAnsi="Noto Sans" w:cs="Noto Sans"/>
          <w:noProof/>
          <w:color w:val="000000"/>
          <w:sz w:val="20"/>
          <w:szCs w:val="20"/>
          <w:lang w:val="id-ID"/>
        </w:rPr>
        <w:t>berdampak positif terhadap efisiensi dan persaingan usaha</w:t>
      </w:r>
      <w:r w:rsidR="001D502E" w:rsidRPr="00003E6A">
        <w:rPr>
          <w:rFonts w:ascii="Noto Sans" w:hAnsi="Noto Sans" w:cs="Noto Sans"/>
          <w:noProof/>
          <w:color w:val="000000"/>
          <w:sz w:val="20"/>
          <w:szCs w:val="20"/>
          <w:lang w:val="id-ID"/>
        </w:rPr>
        <w:t xml:space="preserve"> yaitu</w:t>
      </w:r>
      <w:r w:rsidRPr="00003E6A">
        <w:rPr>
          <w:rFonts w:ascii="Noto Sans" w:hAnsi="Noto Sans" w:cs="Noto Sans"/>
          <w:noProof/>
          <w:color w:val="000000"/>
          <w:sz w:val="20"/>
          <w:szCs w:val="20"/>
          <w:lang w:val="id-ID"/>
        </w:rPr>
        <w:t>:</w:t>
      </w:r>
    </w:p>
    <w:p w14:paraId="7354374E" w14:textId="10DBC035" w:rsidR="006C23AD" w:rsidRPr="00003E6A" w:rsidRDefault="006C23AD"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Pertama, </w:t>
      </w:r>
      <w:r w:rsidR="00012A4B" w:rsidRPr="00012A4B">
        <w:rPr>
          <w:rFonts w:ascii="Noto Sans" w:hAnsi="Noto Sans" w:cs="Noto Sans"/>
          <w:i/>
          <w:iCs/>
          <w:noProof/>
          <w:color w:val="000000"/>
          <w:sz w:val="20"/>
          <w:szCs w:val="20"/>
          <w:lang w:val="id-ID"/>
        </w:rPr>
        <w:t>tying</w:t>
      </w:r>
      <w:r w:rsidR="00F401AF"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dapat</w:t>
      </w:r>
      <w:r w:rsidR="00F401AF"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m</w:t>
      </w:r>
      <w:r w:rsidR="003A5675" w:rsidRPr="00003E6A">
        <w:rPr>
          <w:rFonts w:ascii="Noto Sans" w:hAnsi="Noto Sans" w:cs="Noto Sans"/>
          <w:noProof/>
          <w:color w:val="000000"/>
          <w:sz w:val="20"/>
          <w:szCs w:val="20"/>
          <w:lang w:val="id-ID"/>
        </w:rPr>
        <w:t xml:space="preserve">eningkatkan </w:t>
      </w:r>
      <w:r w:rsidRPr="00003E6A">
        <w:rPr>
          <w:rFonts w:ascii="Noto Sans" w:hAnsi="Noto Sans" w:cs="Noto Sans"/>
          <w:noProof/>
          <w:color w:val="000000"/>
          <w:sz w:val="20"/>
          <w:szCs w:val="20"/>
          <w:lang w:val="id-ID"/>
        </w:rPr>
        <w:t>k</w:t>
      </w:r>
      <w:r w:rsidR="003A5675" w:rsidRPr="00003E6A">
        <w:rPr>
          <w:rFonts w:ascii="Noto Sans" w:hAnsi="Noto Sans" w:cs="Noto Sans"/>
          <w:noProof/>
          <w:color w:val="000000"/>
          <w:sz w:val="20"/>
          <w:szCs w:val="20"/>
          <w:lang w:val="id-ID"/>
        </w:rPr>
        <w:t>ualitas</w:t>
      </w:r>
      <w:r w:rsidR="001D502E"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pr</w:t>
      </w:r>
      <w:r w:rsidR="001D502E" w:rsidRPr="00003E6A">
        <w:rPr>
          <w:rFonts w:ascii="Noto Sans" w:hAnsi="Noto Sans" w:cs="Noto Sans"/>
          <w:noProof/>
          <w:color w:val="000000"/>
          <w:sz w:val="20"/>
          <w:szCs w:val="20"/>
          <w:lang w:val="id-ID"/>
        </w:rPr>
        <w:t xml:space="preserve">oduk </w:t>
      </w:r>
      <w:r w:rsidRPr="00003E6A">
        <w:rPr>
          <w:rFonts w:ascii="Noto Sans" w:hAnsi="Noto Sans" w:cs="Noto Sans"/>
          <w:noProof/>
          <w:color w:val="000000"/>
          <w:sz w:val="20"/>
          <w:szCs w:val="20"/>
          <w:lang w:val="id-ID"/>
        </w:rPr>
        <w:t>u</w:t>
      </w:r>
      <w:r w:rsidR="001D502E" w:rsidRPr="00003E6A">
        <w:rPr>
          <w:rFonts w:ascii="Noto Sans" w:hAnsi="Noto Sans" w:cs="Noto Sans"/>
          <w:noProof/>
          <w:color w:val="000000"/>
          <w:sz w:val="20"/>
          <w:szCs w:val="20"/>
          <w:lang w:val="id-ID"/>
        </w:rPr>
        <w:t>tama</w:t>
      </w:r>
      <w:r w:rsidRPr="00003E6A">
        <w:rPr>
          <w:rFonts w:ascii="Noto Sans" w:hAnsi="Noto Sans" w:cs="Noto Sans"/>
          <w:noProof/>
          <w:color w:val="000000"/>
          <w:sz w:val="20"/>
          <w:szCs w:val="20"/>
          <w:lang w:val="id-ID"/>
        </w:rPr>
        <w:t xml:space="preserve">. </w:t>
      </w:r>
      <w:r w:rsidR="00012A4B" w:rsidRPr="00012A4B">
        <w:rPr>
          <w:rFonts w:ascii="Noto Sans" w:hAnsi="Noto Sans" w:cs="Noto Sans"/>
          <w:i/>
          <w:iCs/>
          <w:noProof/>
          <w:color w:val="000000"/>
          <w:sz w:val="20"/>
          <w:szCs w:val="20"/>
          <w:lang w:val="id-ID"/>
        </w:rPr>
        <w:t>Tying agreement</w:t>
      </w:r>
      <w:r w:rsidR="001D502E" w:rsidRPr="00003E6A">
        <w:rPr>
          <w:rFonts w:ascii="Noto Sans" w:hAnsi="Noto Sans" w:cs="Noto Sans"/>
          <w:noProof/>
          <w:color w:val="000000"/>
          <w:sz w:val="20"/>
          <w:szCs w:val="20"/>
          <w:lang w:val="id-ID"/>
        </w:rPr>
        <w:t xml:space="preserve"> dapat digunakan untuk m</w:t>
      </w:r>
      <w:r w:rsidR="0003516C" w:rsidRPr="00003E6A">
        <w:rPr>
          <w:rFonts w:ascii="Noto Sans" w:hAnsi="Noto Sans" w:cs="Noto Sans"/>
          <w:noProof/>
          <w:color w:val="000000"/>
          <w:sz w:val="20"/>
          <w:szCs w:val="20"/>
          <w:lang w:val="id-ID"/>
        </w:rPr>
        <w:t>eningkatkan kualitas pada produk utama (</w:t>
      </w:r>
      <w:r w:rsidR="00012A4B" w:rsidRPr="00012A4B">
        <w:rPr>
          <w:rFonts w:ascii="Noto Sans" w:hAnsi="Noto Sans" w:cs="Noto Sans"/>
          <w:i/>
          <w:iCs/>
          <w:noProof/>
          <w:color w:val="000000"/>
          <w:sz w:val="20"/>
          <w:szCs w:val="20"/>
          <w:lang w:val="id-ID"/>
        </w:rPr>
        <w:t>tying</w:t>
      </w:r>
      <w:r w:rsidR="0003516C" w:rsidRPr="00003E6A">
        <w:rPr>
          <w:rFonts w:ascii="Noto Sans" w:hAnsi="Noto Sans" w:cs="Noto Sans"/>
          <w:i/>
          <w:iCs/>
          <w:noProof/>
          <w:color w:val="000000"/>
          <w:sz w:val="20"/>
          <w:szCs w:val="20"/>
          <w:lang w:val="id-ID"/>
        </w:rPr>
        <w:t xml:space="preserve"> product) </w:t>
      </w:r>
      <w:r w:rsidR="001D502E" w:rsidRPr="00003E6A">
        <w:rPr>
          <w:rFonts w:ascii="Noto Sans" w:hAnsi="Noto Sans" w:cs="Noto Sans"/>
          <w:noProof/>
          <w:color w:val="000000"/>
          <w:sz w:val="20"/>
          <w:szCs w:val="20"/>
          <w:lang w:val="id-ID"/>
        </w:rPr>
        <w:t>melalui p</w:t>
      </w:r>
      <w:r w:rsidR="0003516C" w:rsidRPr="00003E6A">
        <w:rPr>
          <w:rFonts w:ascii="Noto Sans" w:hAnsi="Noto Sans" w:cs="Noto Sans"/>
          <w:noProof/>
          <w:color w:val="000000"/>
          <w:sz w:val="20"/>
          <w:szCs w:val="20"/>
          <w:lang w:val="id-ID"/>
        </w:rPr>
        <w:t xml:space="preserve">enggabungan beberapa produk menjadi satu yang pada awalnya ditawarkan secara terpisah. </w:t>
      </w:r>
      <w:r w:rsidR="001D502E" w:rsidRPr="00003E6A">
        <w:rPr>
          <w:rFonts w:ascii="Noto Sans" w:hAnsi="Noto Sans" w:cs="Noto Sans"/>
          <w:noProof/>
          <w:color w:val="000000"/>
          <w:sz w:val="20"/>
          <w:szCs w:val="20"/>
          <w:lang w:val="id-ID"/>
        </w:rPr>
        <w:t>Penggabungan ini memungkinkan perusahaan menyediakan produk yang lebih fungsional dan efisien dibandingkan jika produk-produk tersebut ditawarkan secara terpisah. Misal</w:t>
      </w:r>
      <w:r w:rsidR="0003516C" w:rsidRPr="00003E6A">
        <w:rPr>
          <w:rFonts w:ascii="Noto Sans" w:hAnsi="Noto Sans" w:cs="Noto Sans"/>
          <w:noProof/>
          <w:color w:val="000000"/>
          <w:sz w:val="20"/>
          <w:szCs w:val="20"/>
          <w:lang w:val="id-ID"/>
        </w:rPr>
        <w:t xml:space="preserve">nya, </w:t>
      </w:r>
      <w:r w:rsidR="001D502E" w:rsidRPr="00003E6A">
        <w:rPr>
          <w:rFonts w:ascii="Noto Sans" w:hAnsi="Noto Sans" w:cs="Noto Sans"/>
          <w:noProof/>
          <w:color w:val="000000"/>
          <w:sz w:val="20"/>
          <w:szCs w:val="20"/>
          <w:lang w:val="id-ID"/>
        </w:rPr>
        <w:t xml:space="preserve">dalam industri </w:t>
      </w:r>
      <w:r w:rsidR="0003516C" w:rsidRPr="00003E6A">
        <w:rPr>
          <w:rFonts w:ascii="Noto Sans" w:hAnsi="Noto Sans" w:cs="Noto Sans"/>
          <w:noProof/>
          <w:color w:val="000000"/>
          <w:sz w:val="20"/>
          <w:szCs w:val="20"/>
          <w:lang w:val="id-ID"/>
        </w:rPr>
        <w:t>teknologi</w:t>
      </w:r>
      <w:r w:rsidR="00F401AF" w:rsidRPr="00003E6A">
        <w:rPr>
          <w:rFonts w:ascii="Noto Sans" w:hAnsi="Noto Sans" w:cs="Noto Sans"/>
          <w:noProof/>
          <w:color w:val="000000"/>
          <w:sz w:val="20"/>
          <w:szCs w:val="20"/>
          <w:lang w:val="id-ID"/>
        </w:rPr>
        <w:t>,</w:t>
      </w:r>
      <w:r w:rsidR="0003516C" w:rsidRPr="00003E6A">
        <w:rPr>
          <w:rFonts w:ascii="Noto Sans" w:hAnsi="Noto Sans" w:cs="Noto Sans"/>
          <w:noProof/>
          <w:color w:val="000000"/>
          <w:sz w:val="20"/>
          <w:szCs w:val="20"/>
          <w:lang w:val="id-ID"/>
        </w:rPr>
        <w:t xml:space="preserve"> fitur</w:t>
      </w:r>
      <w:r w:rsidR="00F401AF" w:rsidRPr="00003E6A">
        <w:rPr>
          <w:rFonts w:ascii="Noto Sans" w:hAnsi="Noto Sans" w:cs="Noto Sans"/>
          <w:noProof/>
          <w:color w:val="000000"/>
          <w:sz w:val="20"/>
          <w:szCs w:val="20"/>
          <w:lang w:val="id-ID"/>
        </w:rPr>
        <w:t>-fitur</w:t>
      </w:r>
      <w:r w:rsidR="0003516C" w:rsidRPr="00003E6A">
        <w:rPr>
          <w:rFonts w:ascii="Noto Sans" w:hAnsi="Noto Sans" w:cs="Noto Sans"/>
          <w:noProof/>
          <w:color w:val="000000"/>
          <w:sz w:val="20"/>
          <w:szCs w:val="20"/>
          <w:lang w:val="id-ID"/>
        </w:rPr>
        <w:t xml:space="preserve"> tambahan </w:t>
      </w:r>
      <w:r w:rsidR="00F401AF" w:rsidRPr="00003E6A">
        <w:rPr>
          <w:rFonts w:ascii="Noto Sans" w:hAnsi="Noto Sans" w:cs="Noto Sans"/>
          <w:noProof/>
          <w:color w:val="000000"/>
          <w:sz w:val="20"/>
          <w:szCs w:val="20"/>
          <w:lang w:val="id-ID"/>
        </w:rPr>
        <w:t>yang diintegrasikan ke dalam produk utama seringkali berasal dari</w:t>
      </w:r>
      <w:r w:rsidR="0003516C" w:rsidRPr="00003E6A">
        <w:rPr>
          <w:rFonts w:ascii="Noto Sans" w:hAnsi="Noto Sans" w:cs="Noto Sans"/>
          <w:noProof/>
          <w:color w:val="000000"/>
          <w:sz w:val="20"/>
          <w:szCs w:val="20"/>
          <w:lang w:val="id-ID"/>
        </w:rPr>
        <w:t xml:space="preserve"> permintaan konsumen </w:t>
      </w:r>
      <w:r w:rsidR="00F401AF" w:rsidRPr="00003E6A">
        <w:rPr>
          <w:rFonts w:ascii="Noto Sans" w:hAnsi="Noto Sans" w:cs="Noto Sans"/>
          <w:noProof/>
          <w:color w:val="000000"/>
          <w:sz w:val="20"/>
          <w:szCs w:val="20"/>
          <w:lang w:val="id-ID"/>
        </w:rPr>
        <w:t xml:space="preserve">yang menginginkan kualitas dan kenyamanan lebih baik. Dalam konteks ini, </w:t>
      </w:r>
      <w:r w:rsidR="00012A4B" w:rsidRPr="00012A4B">
        <w:rPr>
          <w:rFonts w:ascii="Noto Sans" w:hAnsi="Noto Sans" w:cs="Noto Sans"/>
          <w:i/>
          <w:iCs/>
          <w:noProof/>
          <w:color w:val="000000"/>
          <w:sz w:val="20"/>
          <w:szCs w:val="20"/>
          <w:lang w:val="id-ID"/>
        </w:rPr>
        <w:t>tying</w:t>
      </w:r>
      <w:r w:rsidR="00F401AF" w:rsidRPr="00003E6A">
        <w:rPr>
          <w:rFonts w:ascii="Noto Sans" w:hAnsi="Noto Sans" w:cs="Noto Sans"/>
          <w:i/>
          <w:iCs/>
          <w:noProof/>
          <w:color w:val="000000"/>
          <w:sz w:val="20"/>
          <w:szCs w:val="20"/>
          <w:lang w:val="id-ID"/>
        </w:rPr>
        <w:t xml:space="preserve"> </w:t>
      </w:r>
      <w:r w:rsidR="00F401AF" w:rsidRPr="00003E6A">
        <w:rPr>
          <w:rFonts w:ascii="Noto Sans" w:hAnsi="Noto Sans" w:cs="Noto Sans"/>
          <w:noProof/>
          <w:color w:val="000000"/>
          <w:sz w:val="20"/>
          <w:szCs w:val="20"/>
          <w:lang w:val="id-ID"/>
        </w:rPr>
        <w:t>menjadi sarana untuk memenuhi ekspektasi pasar dan meningkatkan daya saing produk.</w:t>
      </w:r>
    </w:p>
    <w:p w14:paraId="13F91BFA" w14:textId="69F1B569" w:rsidR="006C23AD" w:rsidRPr="00003E6A" w:rsidRDefault="006C23AD"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Kedua, </w:t>
      </w:r>
      <w:r w:rsidR="00012A4B" w:rsidRPr="00012A4B">
        <w:rPr>
          <w:rFonts w:ascii="Noto Sans" w:hAnsi="Noto Sans" w:cs="Noto Sans"/>
          <w:i/>
          <w:iCs/>
          <w:noProof/>
          <w:color w:val="000000"/>
          <w:sz w:val="20"/>
          <w:szCs w:val="20"/>
          <w:lang w:val="id-ID"/>
        </w:rPr>
        <w:t>tying</w:t>
      </w:r>
      <w:r w:rsidR="003A5675"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dapat menurunkan</w:t>
      </w:r>
      <w:r w:rsidR="003A5675"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b</w:t>
      </w:r>
      <w:r w:rsidR="003A5675" w:rsidRPr="00003E6A">
        <w:rPr>
          <w:rFonts w:ascii="Noto Sans" w:hAnsi="Noto Sans" w:cs="Noto Sans"/>
          <w:noProof/>
          <w:color w:val="000000"/>
          <w:sz w:val="20"/>
          <w:szCs w:val="20"/>
          <w:lang w:val="id-ID"/>
        </w:rPr>
        <w:t xml:space="preserve">iaya </w:t>
      </w:r>
      <w:r w:rsidRPr="00003E6A">
        <w:rPr>
          <w:rFonts w:ascii="Noto Sans" w:hAnsi="Noto Sans" w:cs="Noto Sans"/>
          <w:noProof/>
          <w:color w:val="000000"/>
          <w:sz w:val="20"/>
          <w:szCs w:val="20"/>
          <w:lang w:val="id-ID"/>
        </w:rPr>
        <w:t>p</w:t>
      </w:r>
      <w:r w:rsidR="003A5675" w:rsidRPr="00003E6A">
        <w:rPr>
          <w:rFonts w:ascii="Noto Sans" w:hAnsi="Noto Sans" w:cs="Noto Sans"/>
          <w:noProof/>
          <w:color w:val="000000"/>
          <w:sz w:val="20"/>
          <w:szCs w:val="20"/>
          <w:lang w:val="id-ID"/>
        </w:rPr>
        <w:t>roduksi</w:t>
      </w:r>
      <w:r w:rsidRPr="00003E6A">
        <w:rPr>
          <w:rFonts w:ascii="Noto Sans" w:hAnsi="Noto Sans" w:cs="Noto Sans"/>
          <w:noProof/>
          <w:color w:val="000000"/>
          <w:sz w:val="20"/>
          <w:szCs w:val="20"/>
          <w:lang w:val="id-ID"/>
        </w:rPr>
        <w:t>. Integrasi beberapa</w:t>
      </w:r>
      <w:r w:rsidR="00F401AF" w:rsidRPr="00003E6A">
        <w:rPr>
          <w:rFonts w:ascii="Noto Sans" w:hAnsi="Noto Sans" w:cs="Noto Sans"/>
          <w:noProof/>
          <w:color w:val="000000"/>
          <w:sz w:val="20"/>
          <w:szCs w:val="20"/>
          <w:lang w:val="id-ID"/>
        </w:rPr>
        <w:t xml:space="preserve"> produk melalui </w:t>
      </w:r>
      <w:r w:rsidR="00012A4B" w:rsidRPr="00012A4B">
        <w:rPr>
          <w:rFonts w:ascii="Noto Sans" w:hAnsi="Noto Sans" w:cs="Noto Sans"/>
          <w:i/>
          <w:iCs/>
          <w:noProof/>
          <w:color w:val="000000"/>
          <w:sz w:val="20"/>
          <w:szCs w:val="20"/>
          <w:lang w:val="id-ID"/>
        </w:rPr>
        <w:t>tying</w:t>
      </w:r>
      <w:r w:rsidR="00F401AF" w:rsidRPr="00003E6A">
        <w:rPr>
          <w:rFonts w:ascii="Noto Sans" w:hAnsi="Noto Sans" w:cs="Noto Sans"/>
          <w:i/>
          <w:iCs/>
          <w:noProof/>
          <w:color w:val="000000"/>
          <w:sz w:val="20"/>
          <w:szCs w:val="20"/>
          <w:lang w:val="id-ID"/>
        </w:rPr>
        <w:t xml:space="preserve"> </w:t>
      </w:r>
      <w:r w:rsidR="00F401AF" w:rsidRPr="00003E6A">
        <w:rPr>
          <w:rFonts w:ascii="Noto Sans" w:hAnsi="Noto Sans" w:cs="Noto Sans"/>
          <w:noProof/>
          <w:color w:val="000000"/>
          <w:sz w:val="20"/>
          <w:szCs w:val="20"/>
          <w:lang w:val="id-ID"/>
        </w:rPr>
        <w:t>juga dapat menurunkan b</w:t>
      </w:r>
      <w:r w:rsidR="0003516C" w:rsidRPr="00003E6A">
        <w:rPr>
          <w:rFonts w:ascii="Noto Sans" w:hAnsi="Noto Sans" w:cs="Noto Sans"/>
          <w:noProof/>
          <w:color w:val="000000"/>
          <w:sz w:val="20"/>
          <w:szCs w:val="20"/>
          <w:lang w:val="id-ID"/>
        </w:rPr>
        <w:t xml:space="preserve">iaya produksi </w:t>
      </w:r>
      <w:r w:rsidR="00F401AF" w:rsidRPr="00003E6A">
        <w:rPr>
          <w:rFonts w:ascii="Noto Sans" w:hAnsi="Noto Sans" w:cs="Noto Sans"/>
          <w:noProof/>
          <w:color w:val="000000"/>
          <w:sz w:val="20"/>
          <w:szCs w:val="20"/>
          <w:lang w:val="id-ID"/>
        </w:rPr>
        <w:t>yang b</w:t>
      </w:r>
      <w:r w:rsidR="0003516C" w:rsidRPr="00003E6A">
        <w:rPr>
          <w:rFonts w:ascii="Noto Sans" w:hAnsi="Noto Sans" w:cs="Noto Sans"/>
          <w:noProof/>
          <w:color w:val="000000"/>
          <w:sz w:val="20"/>
          <w:szCs w:val="20"/>
          <w:lang w:val="id-ID"/>
        </w:rPr>
        <w:t>erkait</w:t>
      </w:r>
      <w:r w:rsidR="00F401AF" w:rsidRPr="00003E6A">
        <w:rPr>
          <w:rFonts w:ascii="Noto Sans" w:hAnsi="Noto Sans" w:cs="Noto Sans"/>
          <w:noProof/>
          <w:color w:val="000000"/>
          <w:sz w:val="20"/>
          <w:szCs w:val="20"/>
          <w:lang w:val="id-ID"/>
        </w:rPr>
        <w:t>an dengan proses</w:t>
      </w:r>
      <w:r w:rsidR="0003516C" w:rsidRPr="00003E6A">
        <w:rPr>
          <w:rFonts w:ascii="Noto Sans" w:hAnsi="Noto Sans" w:cs="Noto Sans"/>
          <w:noProof/>
          <w:color w:val="000000"/>
          <w:sz w:val="20"/>
          <w:szCs w:val="20"/>
          <w:lang w:val="id-ID"/>
        </w:rPr>
        <w:t xml:space="preserve"> manufaktur, pengemasa</w:t>
      </w:r>
      <w:r w:rsidR="00F401AF" w:rsidRPr="00003E6A">
        <w:rPr>
          <w:rFonts w:ascii="Noto Sans" w:hAnsi="Noto Sans" w:cs="Noto Sans"/>
          <w:noProof/>
          <w:color w:val="000000"/>
          <w:sz w:val="20"/>
          <w:szCs w:val="20"/>
          <w:lang w:val="id-ID"/>
        </w:rPr>
        <w:t>n</w:t>
      </w:r>
      <w:r w:rsidR="0003516C" w:rsidRPr="00003E6A">
        <w:rPr>
          <w:rFonts w:ascii="Noto Sans" w:hAnsi="Noto Sans" w:cs="Noto Sans"/>
          <w:noProof/>
          <w:color w:val="000000"/>
          <w:sz w:val="20"/>
          <w:szCs w:val="20"/>
          <w:lang w:val="id-ID"/>
        </w:rPr>
        <w:t>, pengiriman, distribusi, dan pemasaran</w:t>
      </w:r>
      <w:r w:rsidR="00F401AF" w:rsidRPr="00003E6A">
        <w:rPr>
          <w:rFonts w:ascii="Noto Sans" w:hAnsi="Noto Sans" w:cs="Noto Sans"/>
          <w:noProof/>
          <w:color w:val="000000"/>
          <w:sz w:val="20"/>
          <w:szCs w:val="20"/>
          <w:lang w:val="id-ID"/>
        </w:rPr>
        <w:t xml:space="preserve">. Dengan mengintegrasikan beberapa komponen dalam satu paket, perusahaan dapat menghindari pengeluaragan ganda yang biasanya timbul saat produk </w:t>
      </w:r>
      <w:r w:rsidRPr="00003E6A">
        <w:rPr>
          <w:rFonts w:ascii="Noto Sans" w:hAnsi="Noto Sans" w:cs="Noto Sans"/>
          <w:noProof/>
          <w:color w:val="000000"/>
          <w:sz w:val="20"/>
          <w:szCs w:val="20"/>
          <w:lang w:val="id-ID"/>
        </w:rPr>
        <w:t>dikembangkan, diproduks</w:t>
      </w:r>
      <w:r w:rsidR="00F401AF" w:rsidRPr="00003E6A">
        <w:rPr>
          <w:rFonts w:ascii="Noto Sans" w:hAnsi="Noto Sans" w:cs="Noto Sans"/>
          <w:noProof/>
          <w:color w:val="000000"/>
          <w:sz w:val="20"/>
          <w:szCs w:val="20"/>
          <w:lang w:val="id-ID"/>
        </w:rPr>
        <w:t xml:space="preserve">i dan dipasarkan secara terpisah. </w:t>
      </w:r>
      <w:r w:rsidRPr="00003E6A">
        <w:rPr>
          <w:rFonts w:ascii="Noto Sans" w:hAnsi="Noto Sans" w:cs="Noto Sans"/>
          <w:noProof/>
          <w:color w:val="000000"/>
          <w:sz w:val="20"/>
          <w:szCs w:val="20"/>
          <w:lang w:val="id-ID"/>
        </w:rPr>
        <w:lastRenderedPageBreak/>
        <w:t>Contohnya, fitur</w:t>
      </w:r>
      <w:r w:rsidR="00F401AF" w:rsidRPr="00003E6A">
        <w:rPr>
          <w:rFonts w:ascii="Noto Sans" w:hAnsi="Noto Sans" w:cs="Noto Sans"/>
          <w:noProof/>
          <w:color w:val="000000"/>
          <w:sz w:val="20"/>
          <w:szCs w:val="20"/>
          <w:lang w:val="id-ID"/>
        </w:rPr>
        <w:t xml:space="preserve"> </w:t>
      </w:r>
      <w:r w:rsidR="00F43A14" w:rsidRPr="00003E6A">
        <w:rPr>
          <w:rFonts w:ascii="Noto Sans" w:hAnsi="Noto Sans" w:cs="Noto Sans"/>
          <w:noProof/>
          <w:color w:val="000000"/>
          <w:sz w:val="20"/>
          <w:szCs w:val="20"/>
          <w:lang w:val="id-ID"/>
        </w:rPr>
        <w:t xml:space="preserve">kendaraan </w:t>
      </w:r>
      <w:r w:rsidRPr="00003E6A">
        <w:rPr>
          <w:rFonts w:ascii="Noto Sans" w:hAnsi="Noto Sans" w:cs="Noto Sans"/>
          <w:noProof/>
          <w:color w:val="000000"/>
          <w:sz w:val="20"/>
          <w:szCs w:val="20"/>
          <w:lang w:val="id-ID"/>
        </w:rPr>
        <w:t xml:space="preserve">yang sebelumya dibeli terpisah, </w:t>
      </w:r>
      <w:r w:rsidR="00F401AF" w:rsidRPr="00003E6A">
        <w:rPr>
          <w:rFonts w:ascii="Noto Sans" w:hAnsi="Noto Sans" w:cs="Noto Sans"/>
          <w:noProof/>
          <w:color w:val="000000"/>
          <w:sz w:val="20"/>
          <w:szCs w:val="20"/>
          <w:lang w:val="id-ID"/>
        </w:rPr>
        <w:t>fitu</w:t>
      </w:r>
      <w:r w:rsidRPr="00003E6A">
        <w:rPr>
          <w:rFonts w:ascii="Noto Sans" w:hAnsi="Noto Sans" w:cs="Noto Sans"/>
          <w:noProof/>
          <w:color w:val="000000"/>
          <w:sz w:val="20"/>
          <w:szCs w:val="20"/>
          <w:lang w:val="id-ID"/>
        </w:rPr>
        <w:t>r</w:t>
      </w:r>
      <w:r w:rsidR="00F401AF" w:rsidRPr="00003E6A">
        <w:rPr>
          <w:rFonts w:ascii="Noto Sans" w:hAnsi="Noto Sans" w:cs="Noto Sans"/>
          <w:noProof/>
          <w:color w:val="000000"/>
          <w:sz w:val="20"/>
          <w:szCs w:val="20"/>
          <w:lang w:val="id-ID"/>
        </w:rPr>
        <w:t>-fitur tersebut telah disertakan dalam satu paket dengan harga yang lebih ekonomis.</w:t>
      </w:r>
    </w:p>
    <w:p w14:paraId="2BCA9B9A" w14:textId="0C2D7EA3" w:rsidR="006C23AD" w:rsidRPr="00003E6A" w:rsidRDefault="006C23AD"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Ketiga, </w:t>
      </w:r>
      <w:r w:rsidR="00012A4B" w:rsidRPr="00012A4B">
        <w:rPr>
          <w:rFonts w:ascii="Noto Sans" w:hAnsi="Noto Sans" w:cs="Noto Sans"/>
          <w:i/>
          <w:iCs/>
          <w:noProof/>
          <w:color w:val="000000"/>
          <w:sz w:val="20"/>
          <w:szCs w:val="20"/>
          <w:lang w:val="id-ID"/>
        </w:rPr>
        <w:t>tying</w:t>
      </w:r>
      <w:r w:rsidRPr="00003E6A">
        <w:rPr>
          <w:rFonts w:ascii="Noto Sans" w:hAnsi="Noto Sans" w:cs="Noto Sans"/>
          <w:noProof/>
          <w:color w:val="000000"/>
          <w:sz w:val="20"/>
          <w:szCs w:val="20"/>
          <w:lang w:val="id-ID"/>
        </w:rPr>
        <w:t xml:space="preserve"> d</w:t>
      </w:r>
      <w:r w:rsidR="003A5675" w:rsidRPr="00003E6A">
        <w:rPr>
          <w:rFonts w:ascii="Noto Sans" w:hAnsi="Noto Sans" w:cs="Noto Sans"/>
          <w:noProof/>
          <w:color w:val="000000"/>
          <w:sz w:val="20"/>
          <w:szCs w:val="20"/>
          <w:lang w:val="id-ID"/>
        </w:rPr>
        <w:t xml:space="preserve">apat </w:t>
      </w:r>
      <w:r w:rsidRPr="00003E6A">
        <w:rPr>
          <w:rFonts w:ascii="Noto Sans" w:hAnsi="Noto Sans" w:cs="Noto Sans"/>
          <w:noProof/>
          <w:color w:val="000000"/>
          <w:sz w:val="20"/>
          <w:szCs w:val="20"/>
          <w:lang w:val="id-ID"/>
        </w:rPr>
        <w:t>m</w:t>
      </w:r>
      <w:r w:rsidR="003A5675" w:rsidRPr="00003E6A">
        <w:rPr>
          <w:rFonts w:ascii="Noto Sans" w:hAnsi="Noto Sans" w:cs="Noto Sans"/>
          <w:noProof/>
          <w:color w:val="000000"/>
          <w:sz w:val="20"/>
          <w:szCs w:val="20"/>
          <w:lang w:val="id-ID"/>
        </w:rPr>
        <w:t xml:space="preserve">engurangi </w:t>
      </w:r>
      <w:r w:rsidRPr="00003E6A">
        <w:rPr>
          <w:rFonts w:ascii="Noto Sans" w:hAnsi="Noto Sans" w:cs="Noto Sans"/>
          <w:noProof/>
          <w:color w:val="000000"/>
          <w:sz w:val="20"/>
          <w:szCs w:val="20"/>
          <w:lang w:val="id-ID"/>
        </w:rPr>
        <w:t>b</w:t>
      </w:r>
      <w:r w:rsidR="003A5675" w:rsidRPr="00003E6A">
        <w:rPr>
          <w:rFonts w:ascii="Noto Sans" w:hAnsi="Noto Sans" w:cs="Noto Sans"/>
          <w:noProof/>
          <w:color w:val="000000"/>
          <w:sz w:val="20"/>
          <w:szCs w:val="20"/>
          <w:lang w:val="id-ID"/>
        </w:rPr>
        <w:t xml:space="preserve">iaya </w:t>
      </w:r>
      <w:r w:rsidRPr="00003E6A">
        <w:rPr>
          <w:rFonts w:ascii="Noto Sans" w:hAnsi="Noto Sans" w:cs="Noto Sans"/>
          <w:noProof/>
          <w:color w:val="000000"/>
          <w:sz w:val="20"/>
          <w:szCs w:val="20"/>
          <w:lang w:val="id-ID"/>
        </w:rPr>
        <w:t>p</w:t>
      </w:r>
      <w:r w:rsidR="003A5675" w:rsidRPr="00003E6A">
        <w:rPr>
          <w:rFonts w:ascii="Noto Sans" w:hAnsi="Noto Sans" w:cs="Noto Sans"/>
          <w:noProof/>
          <w:color w:val="000000"/>
          <w:sz w:val="20"/>
          <w:szCs w:val="20"/>
          <w:lang w:val="id-ID"/>
        </w:rPr>
        <w:t>emasaran</w:t>
      </w:r>
      <w:r w:rsidRPr="00003E6A">
        <w:rPr>
          <w:rFonts w:ascii="Noto Sans" w:hAnsi="Noto Sans" w:cs="Noto Sans"/>
          <w:noProof/>
          <w:color w:val="000000"/>
          <w:sz w:val="20"/>
          <w:szCs w:val="20"/>
          <w:lang w:val="id-ID"/>
        </w:rPr>
        <w:t xml:space="preserve">. </w:t>
      </w:r>
      <w:r w:rsidR="00F401AF" w:rsidRPr="00003E6A">
        <w:rPr>
          <w:rFonts w:ascii="Noto Sans" w:hAnsi="Noto Sans" w:cs="Noto Sans"/>
          <w:noProof/>
          <w:color w:val="000000"/>
          <w:sz w:val="20"/>
          <w:szCs w:val="20"/>
          <w:lang w:val="id-ID"/>
        </w:rPr>
        <w:t xml:space="preserve">Dengan menjual </w:t>
      </w:r>
      <w:r w:rsidR="00F43A14" w:rsidRPr="00003E6A">
        <w:rPr>
          <w:rFonts w:ascii="Noto Sans" w:hAnsi="Noto Sans" w:cs="Noto Sans"/>
          <w:noProof/>
          <w:color w:val="000000"/>
          <w:sz w:val="20"/>
          <w:szCs w:val="20"/>
          <w:lang w:val="id-ID"/>
        </w:rPr>
        <w:t>dua produk secara bersama</w:t>
      </w:r>
      <w:r w:rsidR="00F401AF" w:rsidRPr="00003E6A">
        <w:rPr>
          <w:rFonts w:ascii="Noto Sans" w:hAnsi="Noto Sans" w:cs="Noto Sans"/>
          <w:noProof/>
          <w:color w:val="000000"/>
          <w:sz w:val="20"/>
          <w:szCs w:val="20"/>
          <w:lang w:val="id-ID"/>
        </w:rPr>
        <w:t xml:space="preserve">an dalam satu paket, perusahaan </w:t>
      </w:r>
      <w:r w:rsidR="00F43A14" w:rsidRPr="00003E6A">
        <w:rPr>
          <w:rFonts w:ascii="Noto Sans" w:hAnsi="Noto Sans" w:cs="Noto Sans"/>
          <w:noProof/>
          <w:color w:val="000000"/>
          <w:sz w:val="20"/>
          <w:szCs w:val="20"/>
          <w:lang w:val="id-ID"/>
        </w:rPr>
        <w:t xml:space="preserve">dapat mengurangi biaya </w:t>
      </w:r>
      <w:r w:rsidR="00F401AF" w:rsidRPr="00003E6A">
        <w:rPr>
          <w:rFonts w:ascii="Noto Sans" w:hAnsi="Noto Sans" w:cs="Noto Sans"/>
          <w:noProof/>
          <w:color w:val="000000"/>
          <w:sz w:val="20"/>
          <w:szCs w:val="20"/>
          <w:lang w:val="id-ID"/>
        </w:rPr>
        <w:t>pemasaran, pengemasan, logistik, serta penyimpanan</w:t>
      </w:r>
      <w:r w:rsidR="00F43A14"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Sebagai ilustrasi,</w:t>
      </w:r>
      <w:r w:rsidR="00F401AF" w:rsidRPr="00003E6A">
        <w:rPr>
          <w:rFonts w:ascii="Noto Sans" w:hAnsi="Noto Sans" w:cs="Noto Sans"/>
          <w:noProof/>
          <w:color w:val="000000"/>
          <w:sz w:val="20"/>
          <w:szCs w:val="20"/>
          <w:lang w:val="id-ID"/>
        </w:rPr>
        <w:t xml:space="preserve"> produsen perangkat</w:t>
      </w:r>
      <w:r w:rsidR="00F43A14" w:rsidRPr="00003E6A">
        <w:rPr>
          <w:rFonts w:ascii="Noto Sans" w:hAnsi="Noto Sans" w:cs="Noto Sans"/>
          <w:noProof/>
          <w:color w:val="000000"/>
          <w:sz w:val="20"/>
          <w:szCs w:val="20"/>
          <w:lang w:val="id-ID"/>
        </w:rPr>
        <w:t xml:space="preserve"> elektronik </w:t>
      </w:r>
      <w:r w:rsidRPr="00003E6A">
        <w:rPr>
          <w:rFonts w:ascii="Noto Sans" w:hAnsi="Noto Sans" w:cs="Noto Sans"/>
          <w:noProof/>
          <w:color w:val="000000"/>
          <w:sz w:val="20"/>
          <w:szCs w:val="20"/>
          <w:lang w:val="id-ID"/>
        </w:rPr>
        <w:t>dapat memilih u</w:t>
      </w:r>
      <w:r w:rsidR="00F43A14" w:rsidRPr="00003E6A">
        <w:rPr>
          <w:rFonts w:ascii="Noto Sans" w:hAnsi="Noto Sans" w:cs="Noto Sans"/>
          <w:noProof/>
          <w:color w:val="000000"/>
          <w:sz w:val="20"/>
          <w:szCs w:val="20"/>
          <w:lang w:val="id-ID"/>
        </w:rPr>
        <w:t>ntuk memasarkan produk</w:t>
      </w:r>
      <w:r w:rsidR="00F401AF" w:rsidRPr="00003E6A">
        <w:rPr>
          <w:rFonts w:ascii="Noto Sans" w:hAnsi="Noto Sans" w:cs="Noto Sans"/>
          <w:noProof/>
          <w:color w:val="000000"/>
          <w:sz w:val="20"/>
          <w:szCs w:val="20"/>
          <w:lang w:val="id-ID"/>
        </w:rPr>
        <w:t>nya</w:t>
      </w:r>
      <w:r w:rsidR="00F43A14" w:rsidRPr="00003E6A">
        <w:rPr>
          <w:rFonts w:ascii="Noto Sans" w:hAnsi="Noto Sans" w:cs="Noto Sans"/>
          <w:noProof/>
          <w:color w:val="000000"/>
          <w:sz w:val="20"/>
          <w:szCs w:val="20"/>
          <w:lang w:val="id-ID"/>
        </w:rPr>
        <w:t xml:space="preserve"> bersama dengan baterai </w:t>
      </w:r>
      <w:r w:rsidR="00F401AF" w:rsidRPr="00003E6A">
        <w:rPr>
          <w:rFonts w:ascii="Noto Sans" w:hAnsi="Noto Sans" w:cs="Noto Sans"/>
          <w:noProof/>
          <w:color w:val="000000"/>
          <w:sz w:val="20"/>
          <w:szCs w:val="20"/>
          <w:lang w:val="id-ID"/>
        </w:rPr>
        <w:t>khusus</w:t>
      </w:r>
      <w:r w:rsidR="00F43A14" w:rsidRPr="00003E6A">
        <w:rPr>
          <w:rFonts w:ascii="Noto Sans" w:hAnsi="Noto Sans" w:cs="Noto Sans"/>
          <w:noProof/>
          <w:color w:val="000000"/>
          <w:sz w:val="20"/>
          <w:szCs w:val="20"/>
          <w:lang w:val="id-ID"/>
        </w:rPr>
        <w:t xml:space="preserve"> untuk pengoperasiannya. Jika konsumen </w:t>
      </w:r>
      <w:r w:rsidR="00F401AF" w:rsidRPr="00003E6A">
        <w:rPr>
          <w:rFonts w:ascii="Noto Sans" w:hAnsi="Noto Sans" w:cs="Noto Sans"/>
          <w:noProof/>
          <w:color w:val="000000"/>
          <w:sz w:val="20"/>
          <w:szCs w:val="20"/>
          <w:lang w:val="id-ID"/>
        </w:rPr>
        <w:t xml:space="preserve">diberi opsi </w:t>
      </w:r>
      <w:r w:rsidR="00F43A14" w:rsidRPr="00003E6A">
        <w:rPr>
          <w:rFonts w:ascii="Noto Sans" w:hAnsi="Noto Sans" w:cs="Noto Sans"/>
          <w:noProof/>
          <w:color w:val="000000"/>
          <w:sz w:val="20"/>
          <w:szCs w:val="20"/>
          <w:lang w:val="id-ID"/>
        </w:rPr>
        <w:t xml:space="preserve">untuk membeli produk dengan baterai atau tanpa baterai, </w:t>
      </w:r>
      <w:r w:rsidR="00E315BA" w:rsidRPr="00003E6A">
        <w:rPr>
          <w:rFonts w:ascii="Noto Sans" w:hAnsi="Noto Sans" w:cs="Noto Sans"/>
          <w:noProof/>
          <w:color w:val="000000"/>
          <w:sz w:val="20"/>
          <w:szCs w:val="20"/>
          <w:lang w:val="id-ID"/>
        </w:rPr>
        <w:t xml:space="preserve">maka </w:t>
      </w:r>
      <w:r w:rsidR="00F43A14" w:rsidRPr="00003E6A">
        <w:rPr>
          <w:rFonts w:ascii="Noto Sans" w:hAnsi="Noto Sans" w:cs="Noto Sans"/>
          <w:noProof/>
          <w:color w:val="000000"/>
          <w:sz w:val="20"/>
          <w:szCs w:val="20"/>
          <w:lang w:val="id-ID"/>
        </w:rPr>
        <w:t>hal ini akan menyebabkan</w:t>
      </w:r>
      <w:r w:rsidR="00E315BA" w:rsidRPr="00003E6A">
        <w:rPr>
          <w:rFonts w:ascii="Noto Sans" w:hAnsi="Noto Sans" w:cs="Noto Sans"/>
          <w:noProof/>
          <w:color w:val="000000"/>
          <w:sz w:val="20"/>
          <w:szCs w:val="20"/>
          <w:lang w:val="id-ID"/>
        </w:rPr>
        <w:t xml:space="preserve"> produsen harus mengeluarkan</w:t>
      </w:r>
      <w:r w:rsidR="00F43A14" w:rsidRPr="00003E6A">
        <w:rPr>
          <w:rFonts w:ascii="Noto Sans" w:hAnsi="Noto Sans" w:cs="Noto Sans"/>
          <w:noProof/>
          <w:color w:val="000000"/>
          <w:sz w:val="20"/>
          <w:szCs w:val="20"/>
          <w:lang w:val="id-ID"/>
        </w:rPr>
        <w:t xml:space="preserve"> biaya </w:t>
      </w:r>
      <w:r w:rsidR="00E315BA" w:rsidRPr="00003E6A">
        <w:rPr>
          <w:rFonts w:ascii="Noto Sans" w:hAnsi="Noto Sans" w:cs="Noto Sans"/>
          <w:noProof/>
          <w:color w:val="000000"/>
          <w:sz w:val="20"/>
          <w:szCs w:val="20"/>
          <w:lang w:val="id-ID"/>
        </w:rPr>
        <w:t>tambahan untuk mendesain dua versi produk, mengatur distribusi ganda, dan menyusun strategi pemasaran terpisah.</w:t>
      </w:r>
      <w:r w:rsidR="00E315BA" w:rsidRPr="00003E6A">
        <w:rPr>
          <w:rFonts w:ascii="Noto Sans" w:hAnsi="Noto Sans" w:cs="Noto Sans"/>
          <w:i/>
          <w:iCs/>
          <w:noProof/>
          <w:color w:val="000000"/>
          <w:sz w:val="20"/>
          <w:szCs w:val="20"/>
          <w:lang w:val="id-ID"/>
        </w:rPr>
        <w:t xml:space="preserve"> </w:t>
      </w:r>
      <w:r w:rsidR="00012A4B" w:rsidRPr="00012A4B">
        <w:rPr>
          <w:rFonts w:ascii="Noto Sans" w:hAnsi="Noto Sans" w:cs="Noto Sans"/>
          <w:i/>
          <w:iCs/>
          <w:noProof/>
          <w:color w:val="000000"/>
          <w:sz w:val="20"/>
          <w:szCs w:val="20"/>
          <w:lang w:val="id-ID"/>
        </w:rPr>
        <w:t>Tying</w:t>
      </w:r>
      <w:r w:rsidR="00E315BA" w:rsidRPr="00003E6A">
        <w:rPr>
          <w:rFonts w:ascii="Noto Sans" w:hAnsi="Noto Sans" w:cs="Noto Sans"/>
          <w:noProof/>
          <w:color w:val="000000"/>
          <w:sz w:val="20"/>
          <w:szCs w:val="20"/>
          <w:lang w:val="id-ID"/>
        </w:rPr>
        <w:t xml:space="preserve"> dalam kasus ini menjadi alternatif untuk menekan biaya administratif secara keseluruhan.</w:t>
      </w:r>
    </w:p>
    <w:p w14:paraId="2B027D16" w14:textId="233657DF" w:rsidR="00BE6AA3" w:rsidRPr="00003E6A" w:rsidRDefault="006C23AD"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Keempat, </w:t>
      </w:r>
      <w:r w:rsidR="00012A4B" w:rsidRPr="00012A4B">
        <w:rPr>
          <w:rFonts w:ascii="Noto Sans" w:hAnsi="Noto Sans" w:cs="Noto Sans"/>
          <w:i/>
          <w:iCs/>
          <w:noProof/>
          <w:color w:val="000000"/>
          <w:sz w:val="20"/>
          <w:szCs w:val="20"/>
          <w:lang w:val="id-ID"/>
        </w:rPr>
        <w:t>tying</w:t>
      </w:r>
      <w:r w:rsidR="003A5675"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dapat m</w:t>
      </w:r>
      <w:r w:rsidR="003A5675" w:rsidRPr="00003E6A">
        <w:rPr>
          <w:rFonts w:ascii="Noto Sans" w:hAnsi="Noto Sans" w:cs="Noto Sans"/>
          <w:noProof/>
          <w:color w:val="000000"/>
          <w:sz w:val="20"/>
          <w:szCs w:val="20"/>
          <w:lang w:val="id-ID"/>
        </w:rPr>
        <w:t xml:space="preserve">emberikan </w:t>
      </w:r>
      <w:r w:rsidRPr="00003E6A">
        <w:rPr>
          <w:rFonts w:ascii="Noto Sans" w:hAnsi="Noto Sans" w:cs="Noto Sans"/>
          <w:noProof/>
          <w:color w:val="000000"/>
          <w:sz w:val="20"/>
          <w:szCs w:val="20"/>
          <w:lang w:val="id-ID"/>
        </w:rPr>
        <w:t>p</w:t>
      </w:r>
      <w:r w:rsidR="003A5675" w:rsidRPr="00003E6A">
        <w:rPr>
          <w:rFonts w:ascii="Noto Sans" w:hAnsi="Noto Sans" w:cs="Noto Sans"/>
          <w:noProof/>
          <w:color w:val="000000"/>
          <w:sz w:val="20"/>
          <w:szCs w:val="20"/>
          <w:lang w:val="id-ID"/>
        </w:rPr>
        <w:t xml:space="preserve">erlindungan </w:t>
      </w:r>
      <w:r w:rsidRPr="00003E6A">
        <w:rPr>
          <w:rFonts w:ascii="Noto Sans" w:hAnsi="Noto Sans" w:cs="Noto Sans"/>
          <w:noProof/>
          <w:color w:val="000000"/>
          <w:sz w:val="20"/>
          <w:szCs w:val="20"/>
          <w:lang w:val="id-ID"/>
        </w:rPr>
        <w:t>t</w:t>
      </w:r>
      <w:r w:rsidR="003A5675" w:rsidRPr="00003E6A">
        <w:rPr>
          <w:rFonts w:ascii="Noto Sans" w:hAnsi="Noto Sans" w:cs="Noto Sans"/>
          <w:noProof/>
          <w:color w:val="000000"/>
          <w:sz w:val="20"/>
          <w:szCs w:val="20"/>
          <w:lang w:val="id-ID"/>
        </w:rPr>
        <w:t xml:space="preserve">erhadap </w:t>
      </w:r>
      <w:r w:rsidRPr="00003E6A">
        <w:rPr>
          <w:rFonts w:ascii="Noto Sans" w:hAnsi="Noto Sans" w:cs="Noto Sans"/>
          <w:noProof/>
          <w:color w:val="000000"/>
          <w:sz w:val="20"/>
          <w:szCs w:val="20"/>
          <w:lang w:val="id-ID"/>
        </w:rPr>
        <w:t>r</w:t>
      </w:r>
      <w:r w:rsidR="003A5675" w:rsidRPr="00003E6A">
        <w:rPr>
          <w:rFonts w:ascii="Noto Sans" w:hAnsi="Noto Sans" w:cs="Noto Sans"/>
          <w:noProof/>
          <w:color w:val="000000"/>
          <w:sz w:val="20"/>
          <w:szCs w:val="20"/>
          <w:lang w:val="id-ID"/>
        </w:rPr>
        <w:t>eputasi</w:t>
      </w:r>
      <w:r w:rsidR="00E315BA"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p</w:t>
      </w:r>
      <w:r w:rsidR="00E315BA" w:rsidRPr="00003E6A">
        <w:rPr>
          <w:rFonts w:ascii="Noto Sans" w:hAnsi="Noto Sans" w:cs="Noto Sans"/>
          <w:noProof/>
          <w:color w:val="000000"/>
          <w:sz w:val="20"/>
          <w:szCs w:val="20"/>
          <w:lang w:val="id-ID"/>
        </w:rPr>
        <w:t xml:space="preserve">roduk dan </w:t>
      </w:r>
      <w:r w:rsidRPr="00003E6A">
        <w:rPr>
          <w:rFonts w:ascii="Noto Sans" w:hAnsi="Noto Sans" w:cs="Noto Sans"/>
          <w:noProof/>
          <w:color w:val="000000"/>
          <w:sz w:val="20"/>
          <w:szCs w:val="20"/>
          <w:lang w:val="id-ID"/>
        </w:rPr>
        <w:t>p</w:t>
      </w:r>
      <w:r w:rsidR="00E315BA" w:rsidRPr="00003E6A">
        <w:rPr>
          <w:rFonts w:ascii="Noto Sans" w:hAnsi="Noto Sans" w:cs="Noto Sans"/>
          <w:noProof/>
          <w:color w:val="000000"/>
          <w:sz w:val="20"/>
          <w:szCs w:val="20"/>
          <w:lang w:val="id-ID"/>
        </w:rPr>
        <w:t>erusahaan</w:t>
      </w:r>
      <w:r w:rsidRPr="00003E6A">
        <w:rPr>
          <w:rFonts w:ascii="Noto Sans" w:hAnsi="Noto Sans" w:cs="Noto Sans"/>
          <w:noProof/>
          <w:color w:val="000000"/>
          <w:sz w:val="20"/>
          <w:szCs w:val="20"/>
          <w:lang w:val="id-ID"/>
        </w:rPr>
        <w:t xml:space="preserve">. </w:t>
      </w:r>
      <w:r w:rsidR="00F43A14" w:rsidRPr="00003E6A">
        <w:rPr>
          <w:rFonts w:ascii="Noto Sans" w:hAnsi="Noto Sans" w:cs="Noto Sans"/>
          <w:noProof/>
          <w:color w:val="000000"/>
          <w:sz w:val="20"/>
          <w:szCs w:val="20"/>
          <w:lang w:val="id-ID"/>
        </w:rPr>
        <w:t xml:space="preserve">Dalam </w:t>
      </w:r>
      <w:r w:rsidR="00E315BA" w:rsidRPr="00003E6A">
        <w:rPr>
          <w:rFonts w:ascii="Noto Sans" w:hAnsi="Noto Sans" w:cs="Noto Sans"/>
          <w:noProof/>
          <w:color w:val="000000"/>
          <w:sz w:val="20"/>
          <w:szCs w:val="20"/>
          <w:lang w:val="id-ID"/>
        </w:rPr>
        <w:t>kondisi</w:t>
      </w:r>
      <w:r w:rsidR="00F43A14" w:rsidRPr="00003E6A">
        <w:rPr>
          <w:rFonts w:ascii="Noto Sans" w:hAnsi="Noto Sans" w:cs="Noto Sans"/>
          <w:noProof/>
          <w:color w:val="000000"/>
          <w:sz w:val="20"/>
          <w:szCs w:val="20"/>
          <w:lang w:val="id-ID"/>
        </w:rPr>
        <w:t xml:space="preserve"> tertentu, </w:t>
      </w:r>
      <w:r w:rsidR="00E315BA" w:rsidRPr="00003E6A">
        <w:rPr>
          <w:rFonts w:ascii="Noto Sans" w:hAnsi="Noto Sans" w:cs="Noto Sans"/>
          <w:noProof/>
          <w:color w:val="000000"/>
          <w:sz w:val="20"/>
          <w:szCs w:val="20"/>
          <w:lang w:val="id-ID"/>
        </w:rPr>
        <w:t>perusahaan m</w:t>
      </w:r>
      <w:r w:rsidR="00F43A14" w:rsidRPr="00003E6A">
        <w:rPr>
          <w:rFonts w:ascii="Noto Sans" w:hAnsi="Noto Sans" w:cs="Noto Sans"/>
          <w:noProof/>
          <w:color w:val="000000"/>
          <w:sz w:val="20"/>
          <w:szCs w:val="20"/>
          <w:lang w:val="id-ID"/>
        </w:rPr>
        <w:t>engguna</w:t>
      </w:r>
      <w:r w:rsidR="00E315BA" w:rsidRPr="00003E6A">
        <w:rPr>
          <w:rFonts w:ascii="Noto Sans" w:hAnsi="Noto Sans" w:cs="Noto Sans"/>
          <w:noProof/>
          <w:color w:val="000000"/>
          <w:sz w:val="20"/>
          <w:szCs w:val="20"/>
          <w:lang w:val="id-ID"/>
        </w:rPr>
        <w:t>k</w:t>
      </w:r>
      <w:r w:rsidR="00F43A14" w:rsidRPr="00003E6A">
        <w:rPr>
          <w:rFonts w:ascii="Noto Sans" w:hAnsi="Noto Sans" w:cs="Noto Sans"/>
          <w:noProof/>
          <w:color w:val="000000"/>
          <w:sz w:val="20"/>
          <w:szCs w:val="20"/>
          <w:lang w:val="id-ID"/>
        </w:rPr>
        <w:t xml:space="preserve">an </w:t>
      </w:r>
      <w:r w:rsidR="00012A4B" w:rsidRPr="00012A4B">
        <w:rPr>
          <w:rFonts w:ascii="Noto Sans" w:hAnsi="Noto Sans" w:cs="Noto Sans"/>
          <w:i/>
          <w:iCs/>
          <w:noProof/>
          <w:color w:val="000000"/>
          <w:sz w:val="20"/>
          <w:szCs w:val="20"/>
          <w:lang w:val="id-ID"/>
        </w:rPr>
        <w:t>tying</w:t>
      </w:r>
      <w:r w:rsidR="00E315BA" w:rsidRPr="00003E6A">
        <w:rPr>
          <w:rFonts w:ascii="Noto Sans" w:hAnsi="Noto Sans" w:cs="Noto Sans"/>
          <w:noProof/>
          <w:color w:val="000000"/>
          <w:sz w:val="20"/>
          <w:szCs w:val="20"/>
          <w:lang w:val="id-ID"/>
        </w:rPr>
        <w:t xml:space="preserve"> sebagai mekanisme kontrol kualitas untuk melindungi reputasi produk utamanya. Hal ini penting ketika </w:t>
      </w:r>
      <w:r w:rsidR="00F43A14" w:rsidRPr="00003E6A">
        <w:rPr>
          <w:rFonts w:ascii="Noto Sans" w:hAnsi="Noto Sans" w:cs="Noto Sans"/>
          <w:noProof/>
          <w:color w:val="000000"/>
          <w:sz w:val="20"/>
          <w:szCs w:val="20"/>
          <w:lang w:val="id-ID"/>
        </w:rPr>
        <w:t xml:space="preserve">produk </w:t>
      </w:r>
      <w:r w:rsidR="00E315BA" w:rsidRPr="00003E6A">
        <w:rPr>
          <w:rFonts w:ascii="Noto Sans" w:hAnsi="Noto Sans" w:cs="Noto Sans"/>
          <w:noProof/>
          <w:color w:val="000000"/>
          <w:sz w:val="20"/>
          <w:szCs w:val="20"/>
          <w:lang w:val="id-ID"/>
        </w:rPr>
        <w:t xml:space="preserve">pelengkap yang </w:t>
      </w:r>
      <w:r w:rsidRPr="00003E6A">
        <w:rPr>
          <w:rFonts w:ascii="Noto Sans" w:hAnsi="Noto Sans" w:cs="Noto Sans"/>
          <w:noProof/>
          <w:color w:val="000000"/>
          <w:sz w:val="20"/>
          <w:szCs w:val="20"/>
          <w:lang w:val="id-ID"/>
        </w:rPr>
        <w:t xml:space="preserve">akan </w:t>
      </w:r>
      <w:r w:rsidR="00E315BA" w:rsidRPr="00003E6A">
        <w:rPr>
          <w:rFonts w:ascii="Noto Sans" w:hAnsi="Noto Sans" w:cs="Noto Sans"/>
          <w:noProof/>
          <w:color w:val="000000"/>
          <w:sz w:val="20"/>
          <w:szCs w:val="20"/>
          <w:lang w:val="id-ID"/>
        </w:rPr>
        <w:t xml:space="preserve">digunakan konsumen dapat mempengaruhi kinerja produk utamanya. Apabila konsumen menggunakan produk yang </w:t>
      </w:r>
      <w:r w:rsidR="00F43A14" w:rsidRPr="00003E6A">
        <w:rPr>
          <w:rFonts w:ascii="Noto Sans" w:hAnsi="Noto Sans" w:cs="Noto Sans"/>
          <w:noProof/>
          <w:color w:val="000000"/>
          <w:sz w:val="20"/>
          <w:szCs w:val="20"/>
          <w:lang w:val="id-ID"/>
        </w:rPr>
        <w:t xml:space="preserve">tidak </w:t>
      </w:r>
      <w:r w:rsidR="00BE6AA3" w:rsidRPr="00003E6A">
        <w:rPr>
          <w:rFonts w:ascii="Noto Sans" w:hAnsi="Noto Sans" w:cs="Noto Sans"/>
          <w:noProof/>
          <w:color w:val="000000"/>
          <w:sz w:val="20"/>
          <w:szCs w:val="20"/>
          <w:lang w:val="id-ID"/>
        </w:rPr>
        <w:t>kompatibel</w:t>
      </w:r>
      <w:r w:rsidR="00F43A14" w:rsidRPr="00003E6A">
        <w:rPr>
          <w:rFonts w:ascii="Noto Sans" w:hAnsi="Noto Sans" w:cs="Noto Sans"/>
          <w:noProof/>
          <w:color w:val="000000"/>
          <w:sz w:val="20"/>
          <w:szCs w:val="20"/>
          <w:lang w:val="id-ID"/>
        </w:rPr>
        <w:t xml:space="preserve">, </w:t>
      </w:r>
      <w:r w:rsidR="00E315BA" w:rsidRPr="00003E6A">
        <w:rPr>
          <w:rFonts w:ascii="Noto Sans" w:hAnsi="Noto Sans" w:cs="Noto Sans"/>
          <w:noProof/>
          <w:color w:val="000000"/>
          <w:sz w:val="20"/>
          <w:szCs w:val="20"/>
          <w:lang w:val="id-ID"/>
        </w:rPr>
        <w:t xml:space="preserve">maka </w:t>
      </w:r>
      <w:r w:rsidR="00F43A14" w:rsidRPr="00003E6A">
        <w:rPr>
          <w:rFonts w:ascii="Noto Sans" w:hAnsi="Noto Sans" w:cs="Noto Sans"/>
          <w:noProof/>
          <w:color w:val="000000"/>
          <w:sz w:val="20"/>
          <w:szCs w:val="20"/>
          <w:lang w:val="id-ID"/>
        </w:rPr>
        <w:t xml:space="preserve">hal ini dapat menurunkan performa produk utamanya dan berpotensi merusak reputasi perusahaan. </w:t>
      </w:r>
      <w:r w:rsidR="00BE6AA3" w:rsidRPr="00003E6A">
        <w:rPr>
          <w:rFonts w:ascii="Noto Sans" w:hAnsi="Noto Sans" w:cs="Noto Sans"/>
          <w:noProof/>
          <w:color w:val="000000"/>
          <w:sz w:val="20"/>
          <w:szCs w:val="20"/>
          <w:lang w:val="id-ID"/>
        </w:rPr>
        <w:t>Contohnya</w:t>
      </w:r>
      <w:r w:rsidR="009A5847" w:rsidRPr="00003E6A">
        <w:rPr>
          <w:rFonts w:ascii="Noto Sans" w:hAnsi="Noto Sans" w:cs="Noto Sans"/>
          <w:noProof/>
          <w:color w:val="000000"/>
          <w:sz w:val="20"/>
          <w:szCs w:val="20"/>
          <w:lang w:val="id-ID"/>
        </w:rPr>
        <w:t xml:space="preserve">, </w:t>
      </w:r>
      <w:r w:rsidR="00E315BA" w:rsidRPr="00003E6A">
        <w:rPr>
          <w:rFonts w:ascii="Noto Sans" w:hAnsi="Noto Sans" w:cs="Noto Sans"/>
          <w:noProof/>
          <w:color w:val="000000"/>
          <w:sz w:val="20"/>
          <w:szCs w:val="20"/>
          <w:lang w:val="id-ID"/>
        </w:rPr>
        <w:t xml:space="preserve">dalam </w:t>
      </w:r>
      <w:r w:rsidR="009A5847" w:rsidRPr="00003E6A">
        <w:rPr>
          <w:rFonts w:ascii="Noto Sans" w:hAnsi="Noto Sans" w:cs="Noto Sans"/>
          <w:noProof/>
          <w:color w:val="000000"/>
          <w:sz w:val="20"/>
          <w:szCs w:val="20"/>
          <w:lang w:val="id-ID"/>
        </w:rPr>
        <w:t>kasus McDonald’s di Amerika Serikat</w:t>
      </w:r>
      <w:r w:rsidR="00E315BA" w:rsidRPr="00003E6A">
        <w:rPr>
          <w:rFonts w:ascii="Noto Sans" w:hAnsi="Noto Sans" w:cs="Noto Sans"/>
          <w:noProof/>
          <w:color w:val="000000"/>
          <w:sz w:val="20"/>
          <w:szCs w:val="20"/>
          <w:lang w:val="id-ID"/>
        </w:rPr>
        <w:t xml:space="preserve"> </w:t>
      </w:r>
      <w:r w:rsidR="00012A4B">
        <w:rPr>
          <w:rFonts w:ascii="Noto Sans" w:hAnsi="Noto Sans" w:cs="Noto Sans"/>
          <w:noProof/>
          <w:color w:val="000000"/>
          <w:sz w:val="20"/>
          <w:szCs w:val="20"/>
          <w:lang w:val="en-US"/>
        </w:rPr>
        <w:t xml:space="preserve">yang </w:t>
      </w:r>
      <w:r w:rsidR="00E315BA" w:rsidRPr="00003E6A">
        <w:rPr>
          <w:rFonts w:ascii="Noto Sans" w:hAnsi="Noto Sans" w:cs="Noto Sans"/>
          <w:noProof/>
          <w:color w:val="000000"/>
          <w:sz w:val="20"/>
          <w:szCs w:val="20"/>
          <w:lang w:val="id-ID"/>
        </w:rPr>
        <w:t xml:space="preserve">mewajibkan pemegang waralaba menggunakan </w:t>
      </w:r>
      <w:r w:rsidR="009A5847" w:rsidRPr="00003E6A">
        <w:rPr>
          <w:rFonts w:ascii="Noto Sans" w:hAnsi="Noto Sans" w:cs="Noto Sans"/>
          <w:noProof/>
          <w:color w:val="000000"/>
          <w:sz w:val="20"/>
          <w:szCs w:val="20"/>
          <w:lang w:val="id-ID"/>
        </w:rPr>
        <w:t>mesin es krim bes</w:t>
      </w:r>
      <w:r w:rsidR="00BE6AA3" w:rsidRPr="00003E6A">
        <w:rPr>
          <w:rFonts w:ascii="Noto Sans" w:hAnsi="Noto Sans" w:cs="Noto Sans"/>
          <w:noProof/>
          <w:color w:val="000000"/>
          <w:sz w:val="20"/>
          <w:szCs w:val="20"/>
          <w:lang w:val="id-ID"/>
        </w:rPr>
        <w:t>erta</w:t>
      </w:r>
      <w:r w:rsidR="009A5847" w:rsidRPr="00003E6A">
        <w:rPr>
          <w:rFonts w:ascii="Noto Sans" w:hAnsi="Noto Sans" w:cs="Noto Sans"/>
          <w:noProof/>
          <w:color w:val="000000"/>
          <w:sz w:val="20"/>
          <w:szCs w:val="20"/>
          <w:lang w:val="id-ID"/>
        </w:rPr>
        <w:t xml:space="preserve"> layanan perbaikan dari</w:t>
      </w:r>
      <w:r w:rsidR="00BE6AA3" w:rsidRPr="00003E6A">
        <w:rPr>
          <w:rFonts w:ascii="Noto Sans" w:hAnsi="Noto Sans" w:cs="Noto Sans"/>
          <w:noProof/>
          <w:color w:val="000000"/>
          <w:sz w:val="20"/>
          <w:szCs w:val="20"/>
          <w:lang w:val="id-ID"/>
        </w:rPr>
        <w:t xml:space="preserve"> Taylor Company</w:t>
      </w:r>
      <w:r w:rsidR="00012A4B">
        <w:rPr>
          <w:rFonts w:ascii="Noto Sans" w:hAnsi="Noto Sans" w:cs="Noto Sans"/>
          <w:noProof/>
          <w:color w:val="000000"/>
          <w:sz w:val="20"/>
          <w:szCs w:val="20"/>
          <w:lang w:val="en-US"/>
        </w:rPr>
        <w:t>,</w:t>
      </w:r>
      <w:r w:rsidR="00BE6AA3" w:rsidRPr="00003E6A">
        <w:rPr>
          <w:rFonts w:ascii="Noto Sans" w:hAnsi="Noto Sans" w:cs="Noto Sans"/>
          <w:noProof/>
          <w:color w:val="000000"/>
          <w:sz w:val="20"/>
          <w:szCs w:val="20"/>
          <w:lang w:val="id-ID"/>
        </w:rPr>
        <w:t xml:space="preserve"> yaitu</w:t>
      </w:r>
      <w:r w:rsidR="009A5847" w:rsidRPr="00003E6A">
        <w:rPr>
          <w:rFonts w:ascii="Noto Sans" w:hAnsi="Noto Sans" w:cs="Noto Sans"/>
          <w:noProof/>
          <w:color w:val="000000"/>
          <w:sz w:val="20"/>
          <w:szCs w:val="20"/>
          <w:lang w:val="id-ID"/>
        </w:rPr>
        <w:t xml:space="preserve"> </w:t>
      </w:r>
      <w:r w:rsidR="00012A4B">
        <w:rPr>
          <w:rFonts w:ascii="Noto Sans" w:hAnsi="Noto Sans" w:cs="Noto Sans"/>
          <w:noProof/>
          <w:color w:val="000000"/>
          <w:sz w:val="20"/>
          <w:szCs w:val="20"/>
          <w:lang w:val="en-US"/>
        </w:rPr>
        <w:t xml:space="preserve">salah </w:t>
      </w:r>
      <w:r w:rsidR="00BE6AA3" w:rsidRPr="00003E6A">
        <w:rPr>
          <w:rFonts w:ascii="Noto Sans" w:hAnsi="Noto Sans" w:cs="Noto Sans"/>
          <w:noProof/>
          <w:color w:val="000000"/>
          <w:sz w:val="20"/>
          <w:szCs w:val="20"/>
          <w:lang w:val="id-ID"/>
        </w:rPr>
        <w:t xml:space="preserve">satu penyedia yang telah ditentukan untuk memastikan standar layanan tetap terjaga. </w:t>
      </w:r>
      <w:r w:rsidR="009A5847" w:rsidRPr="00003E6A">
        <w:rPr>
          <w:rFonts w:ascii="Noto Sans" w:hAnsi="Noto Sans" w:cs="Noto Sans"/>
          <w:noProof/>
          <w:color w:val="000000"/>
          <w:sz w:val="20"/>
          <w:szCs w:val="20"/>
          <w:lang w:val="id-ID"/>
        </w:rPr>
        <w:t>Kerja sama ini bertujuan agar para pemegang waralaba tidak melakukan perbaikan sendiri yang mana bisa membuat perbaikan menjadi lebih rumit atau menggunakan layanan perbaikan dari perusahaan lain yang tidak kompeten sehingga dapat mempengaruhi reputasi McDonald’s</w:t>
      </w:r>
      <w:r w:rsidR="00E315BA" w:rsidRPr="00003E6A">
        <w:rPr>
          <w:rFonts w:ascii="Noto Sans" w:hAnsi="Noto Sans" w:cs="Noto Sans"/>
          <w:noProof/>
          <w:color w:val="000000"/>
          <w:sz w:val="20"/>
          <w:szCs w:val="20"/>
          <w:lang w:val="id-ID"/>
        </w:rPr>
        <w:t xml:space="preserve"> di mata publik.</w:t>
      </w:r>
    </w:p>
    <w:p w14:paraId="5B62A50F" w14:textId="76D5D61B" w:rsidR="00BE6AA3" w:rsidRPr="00003E6A" w:rsidRDefault="00BE6AA3"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Kelima, </w:t>
      </w:r>
      <w:r w:rsidR="00012A4B" w:rsidRPr="00012A4B">
        <w:rPr>
          <w:rFonts w:ascii="Noto Sans" w:hAnsi="Noto Sans" w:cs="Noto Sans"/>
          <w:i/>
          <w:iCs/>
          <w:noProof/>
          <w:color w:val="000000"/>
          <w:sz w:val="20"/>
          <w:szCs w:val="20"/>
          <w:lang w:val="id-ID"/>
        </w:rPr>
        <w:t>tying</w:t>
      </w:r>
      <w:r w:rsidR="003A5675"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dapat mengurangi risiko dalam memasuki pasar baru</w:t>
      </w:r>
      <w:r w:rsidR="003C3B0F" w:rsidRPr="00003E6A">
        <w:rPr>
          <w:rFonts w:ascii="Noto Sans" w:hAnsi="Noto Sans" w:cs="Noto Sans"/>
          <w:noProof/>
          <w:color w:val="000000"/>
          <w:sz w:val="20"/>
          <w:szCs w:val="20"/>
          <w:lang w:val="id-ID"/>
        </w:rPr>
        <w:t>.[22]</w:t>
      </w:r>
      <w:r w:rsidRPr="00003E6A">
        <w:rPr>
          <w:rFonts w:ascii="Noto Sans" w:hAnsi="Noto Sans" w:cs="Noto Sans"/>
          <w:noProof/>
          <w:color w:val="000000"/>
          <w:sz w:val="20"/>
          <w:szCs w:val="20"/>
          <w:lang w:val="id-ID"/>
        </w:rPr>
        <w:t xml:space="preserve"> D</w:t>
      </w:r>
      <w:r w:rsidR="00E315BA" w:rsidRPr="00003E6A">
        <w:rPr>
          <w:rFonts w:ascii="Noto Sans" w:hAnsi="Noto Sans" w:cs="Noto Sans"/>
          <w:noProof/>
          <w:color w:val="000000"/>
          <w:sz w:val="20"/>
          <w:szCs w:val="20"/>
          <w:lang w:val="id-ID"/>
        </w:rPr>
        <w:t xml:space="preserve">alam ekspansi </w:t>
      </w:r>
      <w:r w:rsidRPr="00003E6A">
        <w:rPr>
          <w:rFonts w:ascii="Noto Sans" w:hAnsi="Noto Sans" w:cs="Noto Sans"/>
          <w:noProof/>
          <w:color w:val="000000"/>
          <w:sz w:val="20"/>
          <w:szCs w:val="20"/>
          <w:lang w:val="id-ID"/>
        </w:rPr>
        <w:t>bisnis, penggabungan</w:t>
      </w:r>
      <w:r w:rsidR="00E315BA" w:rsidRPr="00003E6A">
        <w:rPr>
          <w:rFonts w:ascii="Noto Sans" w:hAnsi="Noto Sans" w:cs="Noto Sans"/>
          <w:noProof/>
          <w:color w:val="000000"/>
          <w:sz w:val="20"/>
          <w:szCs w:val="20"/>
          <w:lang w:val="id-ID"/>
        </w:rPr>
        <w:t xml:space="preserve"> produk-produk yang saling mendukung</w:t>
      </w:r>
      <w:r w:rsidRPr="00003E6A">
        <w:rPr>
          <w:rFonts w:ascii="Noto Sans" w:hAnsi="Noto Sans" w:cs="Noto Sans"/>
          <w:noProof/>
          <w:color w:val="000000"/>
          <w:sz w:val="20"/>
          <w:szCs w:val="20"/>
          <w:lang w:val="id-ID"/>
        </w:rPr>
        <w:t xml:space="preserve"> dapat menjamin </w:t>
      </w:r>
      <w:r w:rsidR="00E315BA" w:rsidRPr="00003E6A">
        <w:rPr>
          <w:rFonts w:ascii="Noto Sans" w:hAnsi="Noto Sans" w:cs="Noto Sans"/>
          <w:noProof/>
          <w:color w:val="000000"/>
          <w:sz w:val="20"/>
          <w:szCs w:val="20"/>
          <w:lang w:val="id-ID"/>
        </w:rPr>
        <w:t>kompatib</w:t>
      </w:r>
      <w:r w:rsidRPr="00003E6A">
        <w:rPr>
          <w:rFonts w:ascii="Noto Sans" w:hAnsi="Noto Sans" w:cs="Noto Sans"/>
          <w:noProof/>
          <w:color w:val="000000"/>
          <w:sz w:val="20"/>
          <w:szCs w:val="20"/>
          <w:lang w:val="id-ID"/>
        </w:rPr>
        <w:t>i</w:t>
      </w:r>
      <w:r w:rsidR="00E315BA" w:rsidRPr="00003E6A">
        <w:rPr>
          <w:rFonts w:ascii="Noto Sans" w:hAnsi="Noto Sans" w:cs="Noto Sans"/>
          <w:noProof/>
          <w:color w:val="000000"/>
          <w:sz w:val="20"/>
          <w:szCs w:val="20"/>
          <w:lang w:val="id-ID"/>
        </w:rPr>
        <w:t>l</w:t>
      </w:r>
      <w:r w:rsidRPr="00003E6A">
        <w:rPr>
          <w:rFonts w:ascii="Noto Sans" w:hAnsi="Noto Sans" w:cs="Noto Sans"/>
          <w:noProof/>
          <w:color w:val="000000"/>
          <w:sz w:val="20"/>
          <w:szCs w:val="20"/>
          <w:lang w:val="id-ID"/>
        </w:rPr>
        <w:t xml:space="preserve">itas, </w:t>
      </w:r>
      <w:r w:rsidR="00E315BA" w:rsidRPr="00003E6A">
        <w:rPr>
          <w:rFonts w:ascii="Noto Sans" w:hAnsi="Noto Sans" w:cs="Noto Sans"/>
          <w:noProof/>
          <w:color w:val="000000"/>
          <w:sz w:val="20"/>
          <w:szCs w:val="20"/>
          <w:lang w:val="id-ID"/>
        </w:rPr>
        <w:t>sehingga menguran</w:t>
      </w:r>
      <w:r w:rsidR="00012A4B">
        <w:rPr>
          <w:rFonts w:ascii="Noto Sans" w:hAnsi="Noto Sans" w:cs="Noto Sans"/>
          <w:noProof/>
          <w:color w:val="000000"/>
          <w:sz w:val="20"/>
          <w:szCs w:val="20"/>
          <w:lang w:val="en-US"/>
        </w:rPr>
        <w:t>g</w:t>
      </w:r>
      <w:r w:rsidR="00E315BA" w:rsidRPr="00003E6A">
        <w:rPr>
          <w:rFonts w:ascii="Noto Sans" w:hAnsi="Noto Sans" w:cs="Noto Sans"/>
          <w:noProof/>
          <w:color w:val="000000"/>
          <w:sz w:val="20"/>
          <w:szCs w:val="20"/>
          <w:lang w:val="id-ID"/>
        </w:rPr>
        <w:t>i potensi kegagalan fungsi atau keluhan yang dapat merugikan perusahaan di pasar yang baru dimasuki. Hal ini juga mempermudah kontrol mutu dan mempercepat adopsi produk di pasar</w:t>
      </w:r>
      <w:r w:rsidR="005456E8" w:rsidRPr="00003E6A">
        <w:rPr>
          <w:rFonts w:ascii="Noto Sans" w:hAnsi="Noto Sans" w:cs="Noto Sans"/>
          <w:noProof/>
          <w:color w:val="000000"/>
          <w:sz w:val="20"/>
          <w:szCs w:val="20"/>
          <w:lang w:val="id-ID"/>
        </w:rPr>
        <w:t xml:space="preserve"> sasaran.</w:t>
      </w:r>
    </w:p>
    <w:p w14:paraId="7135A8A5" w14:textId="4B2A307F" w:rsidR="003B4653" w:rsidRPr="00003E6A" w:rsidRDefault="00BE6AA3"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Sejalan dengan pandangan tersebut, </w:t>
      </w:r>
      <w:r w:rsidR="003C3B0F" w:rsidRPr="00003E6A">
        <w:rPr>
          <w:rFonts w:ascii="Noto Sans" w:hAnsi="Noto Sans" w:cs="Noto Sans"/>
          <w:noProof/>
          <w:color w:val="000000"/>
          <w:sz w:val="20"/>
          <w:szCs w:val="20"/>
          <w:lang w:val="id-ID"/>
        </w:rPr>
        <w:t xml:space="preserve">Peraturan KPPU No. 5 Tahun 2011 </w:t>
      </w:r>
      <w:r w:rsidR="009A5847" w:rsidRPr="00003E6A">
        <w:rPr>
          <w:rFonts w:ascii="Noto Sans" w:hAnsi="Noto Sans" w:cs="Noto Sans"/>
          <w:noProof/>
          <w:color w:val="000000"/>
          <w:sz w:val="20"/>
          <w:szCs w:val="20"/>
          <w:lang w:val="id-ID"/>
        </w:rPr>
        <w:t>juga</w:t>
      </w:r>
      <w:r w:rsidR="003C3B0F" w:rsidRPr="00003E6A">
        <w:rPr>
          <w:rFonts w:ascii="Noto Sans" w:hAnsi="Noto Sans" w:cs="Noto Sans"/>
          <w:noProof/>
          <w:color w:val="000000"/>
          <w:sz w:val="20"/>
          <w:szCs w:val="20"/>
          <w:lang w:val="id-ID"/>
        </w:rPr>
        <w:t xml:space="preserve"> m</w:t>
      </w:r>
      <w:r w:rsidRPr="00003E6A">
        <w:rPr>
          <w:rFonts w:ascii="Noto Sans" w:hAnsi="Noto Sans" w:cs="Noto Sans"/>
          <w:noProof/>
          <w:color w:val="000000"/>
          <w:sz w:val="20"/>
          <w:szCs w:val="20"/>
          <w:lang w:val="id-ID"/>
        </w:rPr>
        <w:t>enyebutkan bahwa</w:t>
      </w:r>
      <w:r w:rsidR="009A5847" w:rsidRPr="00003E6A">
        <w:rPr>
          <w:rFonts w:ascii="Noto Sans" w:hAnsi="Noto Sans" w:cs="Noto Sans"/>
          <w:noProof/>
          <w:color w:val="000000"/>
          <w:sz w:val="20"/>
          <w:szCs w:val="20"/>
          <w:lang w:val="id-ID"/>
        </w:rPr>
        <w:t xml:space="preserve">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juga dapat memberikan manfaat berupa</w:t>
      </w:r>
      <w:r w:rsidR="009A5847"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 xml:space="preserve">pengurangan </w:t>
      </w:r>
      <w:r w:rsidR="009A5847" w:rsidRPr="00003E6A">
        <w:rPr>
          <w:rFonts w:ascii="Noto Sans" w:hAnsi="Noto Sans" w:cs="Noto Sans"/>
          <w:noProof/>
          <w:color w:val="000000"/>
          <w:sz w:val="20"/>
          <w:szCs w:val="20"/>
          <w:lang w:val="id-ID"/>
        </w:rPr>
        <w:t>biaya transaksi, terutama dalam proses pengumpulan informasi, negosiasi, serta manajemen logisti</w:t>
      </w:r>
      <w:r w:rsidR="00012A4B">
        <w:rPr>
          <w:rFonts w:ascii="Noto Sans" w:hAnsi="Noto Sans" w:cs="Noto Sans"/>
          <w:noProof/>
          <w:color w:val="000000"/>
          <w:sz w:val="20"/>
          <w:szCs w:val="20"/>
          <w:lang w:val="en-US"/>
        </w:rPr>
        <w:t>k</w:t>
      </w:r>
      <w:r w:rsidRPr="00003E6A">
        <w:rPr>
          <w:rFonts w:ascii="Noto Sans" w:hAnsi="Noto Sans" w:cs="Noto Sans"/>
          <w:noProof/>
          <w:color w:val="000000"/>
          <w:sz w:val="20"/>
          <w:szCs w:val="20"/>
          <w:lang w:val="id-ID"/>
        </w:rPr>
        <w:t>, serta memungkinkan kontrol kualitas yang lebih baik terhadap bahan baku atau komponen penting yang digunakan dalam produk yang kompleks</w:t>
      </w:r>
      <w:r w:rsidR="00012A4B">
        <w:rPr>
          <w:rFonts w:ascii="Noto Sans" w:hAnsi="Noto Sans" w:cs="Noto Sans"/>
          <w:noProof/>
          <w:color w:val="000000"/>
          <w:sz w:val="20"/>
          <w:szCs w:val="20"/>
          <w:lang w:val="en-US"/>
        </w:rPr>
        <w:t>,</w:t>
      </w:r>
      <w:r w:rsidRPr="00003E6A">
        <w:rPr>
          <w:rFonts w:ascii="Noto Sans" w:hAnsi="Noto Sans" w:cs="Noto Sans"/>
          <w:noProof/>
          <w:color w:val="000000"/>
          <w:sz w:val="20"/>
          <w:szCs w:val="20"/>
          <w:lang w:val="id-ID"/>
        </w:rPr>
        <w:t xml:space="preserve"> seperti mesin. </w:t>
      </w:r>
      <w:r w:rsidR="009A5847" w:rsidRPr="00003E6A">
        <w:rPr>
          <w:rFonts w:ascii="Noto Sans" w:hAnsi="Noto Sans" w:cs="Noto Sans"/>
          <w:noProof/>
          <w:color w:val="000000"/>
          <w:sz w:val="20"/>
          <w:szCs w:val="20"/>
          <w:lang w:val="id-ID"/>
        </w:rPr>
        <w:t>Dengan demikian tidak akan terjadi kesalahan penggunaan bahan baku yang memperburuk kinerja mesin.</w:t>
      </w:r>
    </w:p>
    <w:p w14:paraId="2DFE4FFD" w14:textId="77777777" w:rsidR="00012A4B" w:rsidRDefault="003C3B0F"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bookmarkStart w:id="2" w:name="_Hlk205117188"/>
      <w:r w:rsidR="00A27E09" w:rsidRPr="00003E6A">
        <w:rPr>
          <w:rFonts w:ascii="Noto Sans" w:hAnsi="Noto Sans" w:cs="Noto Sans"/>
          <w:noProof/>
          <w:color w:val="000000"/>
          <w:sz w:val="20"/>
          <w:szCs w:val="20"/>
          <w:lang w:val="id-ID"/>
        </w:rPr>
        <w:t xml:space="preserve">Dengan </w:t>
      </w:r>
      <w:r w:rsidR="00BE6AA3" w:rsidRPr="00003E6A">
        <w:rPr>
          <w:rFonts w:ascii="Noto Sans" w:hAnsi="Noto Sans" w:cs="Noto Sans"/>
          <w:noProof/>
          <w:color w:val="000000"/>
          <w:sz w:val="20"/>
          <w:szCs w:val="20"/>
          <w:lang w:val="id-ID"/>
        </w:rPr>
        <w:t xml:space="preserve">memperhatikan kedua sisi dari </w:t>
      </w:r>
      <w:r w:rsidR="00012A4B" w:rsidRPr="00012A4B">
        <w:rPr>
          <w:rFonts w:ascii="Noto Sans" w:hAnsi="Noto Sans" w:cs="Noto Sans"/>
          <w:i/>
          <w:iCs/>
          <w:noProof/>
          <w:color w:val="000000"/>
          <w:sz w:val="20"/>
          <w:szCs w:val="20"/>
          <w:lang w:val="id-ID"/>
        </w:rPr>
        <w:t>tying agreement</w:t>
      </w:r>
      <w:r w:rsidR="00BE6AA3" w:rsidRPr="00003E6A">
        <w:rPr>
          <w:rFonts w:ascii="Noto Sans" w:hAnsi="Noto Sans" w:cs="Noto Sans"/>
          <w:noProof/>
          <w:color w:val="000000"/>
          <w:sz w:val="20"/>
          <w:szCs w:val="20"/>
          <w:lang w:val="id-ID"/>
        </w:rPr>
        <w:t xml:space="preserve">, baik potensi kerugian maupun manfaatnya, maka menjadi jelas bahwa tidak semua praktik </w:t>
      </w:r>
      <w:r w:rsidR="00012A4B" w:rsidRPr="00012A4B">
        <w:rPr>
          <w:rFonts w:ascii="Noto Sans" w:hAnsi="Noto Sans" w:cs="Noto Sans"/>
          <w:i/>
          <w:iCs/>
          <w:noProof/>
          <w:color w:val="000000"/>
          <w:sz w:val="20"/>
          <w:szCs w:val="20"/>
          <w:lang w:val="id-ID"/>
        </w:rPr>
        <w:t>tying agreement</w:t>
      </w:r>
      <w:r w:rsidR="00BE6AA3" w:rsidRPr="00003E6A">
        <w:rPr>
          <w:rFonts w:ascii="Noto Sans" w:hAnsi="Noto Sans" w:cs="Noto Sans"/>
          <w:noProof/>
          <w:color w:val="000000"/>
          <w:sz w:val="20"/>
          <w:szCs w:val="20"/>
          <w:lang w:val="id-ID"/>
        </w:rPr>
        <w:t xml:space="preserve"> dapat dianggap sebagai pelanggaran hukum. Oleh karena itu, pendekatan yang semata-mata menanggap </w:t>
      </w:r>
      <w:r w:rsidR="00085CAF" w:rsidRPr="00003E6A">
        <w:rPr>
          <w:rFonts w:ascii="Noto Sans" w:hAnsi="Noto Sans" w:cs="Noto Sans"/>
          <w:noProof/>
          <w:color w:val="000000"/>
          <w:sz w:val="20"/>
          <w:szCs w:val="20"/>
          <w:lang w:val="id-ID"/>
        </w:rPr>
        <w:t xml:space="preserve">bahwa </w:t>
      </w:r>
      <w:r w:rsidR="00012A4B" w:rsidRPr="00012A4B">
        <w:rPr>
          <w:rFonts w:ascii="Noto Sans" w:hAnsi="Noto Sans" w:cs="Noto Sans"/>
          <w:i/>
          <w:iCs/>
          <w:noProof/>
          <w:color w:val="000000"/>
          <w:sz w:val="20"/>
          <w:szCs w:val="20"/>
          <w:lang w:val="id-ID"/>
        </w:rPr>
        <w:t>tying agreement</w:t>
      </w:r>
      <w:r w:rsidR="00BE6AA3" w:rsidRPr="00003E6A">
        <w:rPr>
          <w:rFonts w:ascii="Noto Sans" w:hAnsi="Noto Sans" w:cs="Noto Sans"/>
          <w:noProof/>
          <w:color w:val="000000"/>
          <w:sz w:val="20"/>
          <w:szCs w:val="20"/>
          <w:lang w:val="id-ID"/>
        </w:rPr>
        <w:t xml:space="preserve"> sebagai </w:t>
      </w:r>
      <w:r w:rsidR="00BE6AA3" w:rsidRPr="00003E6A">
        <w:rPr>
          <w:rFonts w:ascii="Noto Sans" w:hAnsi="Noto Sans" w:cs="Noto Sans"/>
          <w:i/>
          <w:iCs/>
          <w:noProof/>
          <w:color w:val="000000"/>
          <w:sz w:val="20"/>
          <w:szCs w:val="20"/>
          <w:lang w:val="id-ID"/>
        </w:rPr>
        <w:t>per se illegal</w:t>
      </w:r>
      <w:r w:rsidR="00BE6AA3" w:rsidRPr="00003E6A">
        <w:rPr>
          <w:rFonts w:ascii="Noto Sans" w:hAnsi="Noto Sans" w:cs="Noto Sans"/>
          <w:noProof/>
          <w:color w:val="000000"/>
          <w:sz w:val="20"/>
          <w:szCs w:val="20"/>
          <w:lang w:val="id-ID"/>
        </w:rPr>
        <w:t xml:space="preserve"> perlu dikaji ulang. Pelaku usaha yang menerapkan praktik ini tidak semestinya</w:t>
      </w:r>
      <w:bookmarkEnd w:id="2"/>
      <w:r w:rsidR="00A27E09"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 xml:space="preserve">langsung </w:t>
      </w:r>
      <w:r w:rsidR="00BE6AA3" w:rsidRPr="00003E6A">
        <w:rPr>
          <w:rFonts w:ascii="Noto Sans" w:hAnsi="Noto Sans" w:cs="Noto Sans"/>
          <w:noProof/>
          <w:color w:val="000000"/>
          <w:sz w:val="20"/>
          <w:szCs w:val="20"/>
          <w:lang w:val="id-ID"/>
        </w:rPr>
        <w:t xml:space="preserve">dikenai sanksi </w:t>
      </w:r>
      <w:r w:rsidRPr="00003E6A">
        <w:rPr>
          <w:rFonts w:ascii="Noto Sans" w:hAnsi="Noto Sans" w:cs="Noto Sans"/>
          <w:noProof/>
          <w:color w:val="000000"/>
          <w:sz w:val="20"/>
          <w:szCs w:val="20"/>
          <w:lang w:val="id-ID"/>
        </w:rPr>
        <w:t>hukum</w:t>
      </w:r>
      <w:r w:rsidR="00A27E09" w:rsidRPr="00003E6A">
        <w:rPr>
          <w:rFonts w:ascii="Noto Sans" w:hAnsi="Noto Sans" w:cs="Noto Sans"/>
          <w:noProof/>
          <w:color w:val="000000"/>
          <w:sz w:val="20"/>
          <w:szCs w:val="20"/>
          <w:lang w:val="id-ID"/>
        </w:rPr>
        <w:t>,</w:t>
      </w:r>
      <w:r w:rsidRPr="00003E6A">
        <w:rPr>
          <w:rFonts w:ascii="Noto Sans" w:hAnsi="Noto Sans" w:cs="Noto Sans"/>
          <w:noProof/>
          <w:color w:val="000000"/>
          <w:sz w:val="20"/>
          <w:szCs w:val="20"/>
          <w:lang w:val="id-ID"/>
        </w:rPr>
        <w:t xml:space="preserve"> </w:t>
      </w:r>
      <w:r w:rsidR="00085CAF" w:rsidRPr="00003E6A">
        <w:rPr>
          <w:rFonts w:ascii="Noto Sans" w:hAnsi="Noto Sans" w:cs="Noto Sans"/>
          <w:noProof/>
          <w:color w:val="000000"/>
          <w:sz w:val="20"/>
          <w:szCs w:val="20"/>
          <w:lang w:val="id-ID"/>
        </w:rPr>
        <w:t xml:space="preserve">selama dapat dibuktikan bahwa praktik tersebut </w:t>
      </w:r>
      <w:r w:rsidRPr="00003E6A">
        <w:rPr>
          <w:rFonts w:ascii="Noto Sans" w:hAnsi="Noto Sans" w:cs="Noto Sans"/>
          <w:noProof/>
          <w:color w:val="000000"/>
          <w:sz w:val="20"/>
          <w:szCs w:val="20"/>
          <w:lang w:val="id-ID"/>
        </w:rPr>
        <w:t xml:space="preserve">memberikan dampak positif </w:t>
      </w:r>
      <w:r w:rsidR="00085CAF" w:rsidRPr="00003E6A">
        <w:rPr>
          <w:rFonts w:ascii="Noto Sans" w:hAnsi="Noto Sans" w:cs="Noto Sans"/>
          <w:noProof/>
          <w:color w:val="000000"/>
          <w:sz w:val="20"/>
          <w:szCs w:val="20"/>
          <w:lang w:val="id-ID"/>
        </w:rPr>
        <w:t xml:space="preserve">terhadap efisiensi, inovasi, atau peningkatan kualitas layanan </w:t>
      </w:r>
      <w:r w:rsidRPr="00003E6A">
        <w:rPr>
          <w:rFonts w:ascii="Noto Sans" w:hAnsi="Noto Sans" w:cs="Noto Sans"/>
          <w:noProof/>
          <w:color w:val="000000"/>
          <w:sz w:val="20"/>
          <w:szCs w:val="20"/>
          <w:lang w:val="id-ID"/>
        </w:rPr>
        <w:t>bagi persaingan usaha.[23]</w:t>
      </w:r>
    </w:p>
    <w:p w14:paraId="2B97C29F" w14:textId="2C9367B5" w:rsidR="003C3B0F" w:rsidRPr="00003E6A" w:rsidRDefault="003C3B0F"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 xml:space="preserve"> </w:t>
      </w:r>
      <w:r w:rsidR="00085CAF" w:rsidRPr="00003E6A">
        <w:rPr>
          <w:rFonts w:ascii="Noto Sans" w:hAnsi="Noto Sans" w:cs="Noto Sans"/>
          <w:noProof/>
          <w:color w:val="000000"/>
          <w:sz w:val="20"/>
          <w:szCs w:val="20"/>
          <w:lang w:val="id-ID"/>
        </w:rPr>
        <w:t>Dengan demikian</w:t>
      </w:r>
      <w:r w:rsidRPr="00003E6A">
        <w:rPr>
          <w:rFonts w:ascii="Noto Sans" w:hAnsi="Noto Sans" w:cs="Noto Sans"/>
          <w:noProof/>
          <w:color w:val="000000"/>
          <w:sz w:val="20"/>
          <w:szCs w:val="20"/>
          <w:lang w:val="id-ID"/>
        </w:rPr>
        <w:t xml:space="preserve">, </w:t>
      </w:r>
      <w:r w:rsidR="00085CAF" w:rsidRPr="00003E6A">
        <w:rPr>
          <w:rFonts w:ascii="Noto Sans" w:hAnsi="Noto Sans" w:cs="Noto Sans"/>
          <w:noProof/>
          <w:color w:val="000000"/>
          <w:sz w:val="20"/>
          <w:szCs w:val="20"/>
          <w:lang w:val="id-ID"/>
        </w:rPr>
        <w:t xml:space="preserve">penilaian terhadap </w:t>
      </w:r>
      <w:r w:rsidRPr="00003E6A">
        <w:rPr>
          <w:rFonts w:ascii="Noto Sans" w:hAnsi="Noto Sans" w:cs="Noto Sans"/>
          <w:noProof/>
          <w:color w:val="000000"/>
          <w:sz w:val="20"/>
          <w:szCs w:val="20"/>
          <w:lang w:val="id-ID"/>
        </w:rPr>
        <w:t>praktik</w:t>
      </w:r>
      <w:r w:rsidR="00085CAF" w:rsidRPr="00003E6A">
        <w:rPr>
          <w:rFonts w:ascii="Noto Sans" w:hAnsi="Noto Sans" w:cs="Noto Sans"/>
          <w:noProof/>
          <w:color w:val="000000"/>
          <w:sz w:val="20"/>
          <w:szCs w:val="20"/>
          <w:lang w:val="id-ID"/>
        </w:rPr>
        <w:t xml:space="preserve"> </w:t>
      </w:r>
      <w:r w:rsidR="00012A4B" w:rsidRPr="00012A4B">
        <w:rPr>
          <w:rFonts w:ascii="Noto Sans" w:hAnsi="Noto Sans" w:cs="Noto Sans"/>
          <w:i/>
          <w:iCs/>
          <w:noProof/>
          <w:color w:val="000000"/>
          <w:sz w:val="20"/>
          <w:szCs w:val="20"/>
          <w:lang w:val="id-ID"/>
        </w:rPr>
        <w:t>tying</w:t>
      </w:r>
      <w:r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 xml:space="preserve">ini </w:t>
      </w:r>
      <w:r w:rsidR="00085CAF" w:rsidRPr="00003E6A">
        <w:rPr>
          <w:rFonts w:ascii="Noto Sans" w:hAnsi="Noto Sans" w:cs="Noto Sans"/>
          <w:noProof/>
          <w:color w:val="000000"/>
          <w:sz w:val="20"/>
          <w:szCs w:val="20"/>
          <w:lang w:val="id-ID"/>
        </w:rPr>
        <w:t>di</w:t>
      </w:r>
      <w:r w:rsidRPr="00003E6A">
        <w:rPr>
          <w:rFonts w:ascii="Noto Sans" w:hAnsi="Noto Sans" w:cs="Noto Sans"/>
          <w:noProof/>
          <w:color w:val="000000"/>
          <w:sz w:val="20"/>
          <w:szCs w:val="20"/>
          <w:lang w:val="id-ID"/>
        </w:rPr>
        <w:t>perlu</w:t>
      </w:r>
      <w:r w:rsidR="00085CAF" w:rsidRPr="00003E6A">
        <w:rPr>
          <w:rFonts w:ascii="Noto Sans" w:hAnsi="Noto Sans" w:cs="Noto Sans"/>
          <w:noProof/>
          <w:color w:val="000000"/>
          <w:sz w:val="20"/>
          <w:szCs w:val="20"/>
          <w:lang w:val="id-ID"/>
        </w:rPr>
        <w:t>kan</w:t>
      </w:r>
      <w:r w:rsidRPr="00003E6A">
        <w:rPr>
          <w:rFonts w:ascii="Noto Sans" w:hAnsi="Noto Sans" w:cs="Noto Sans"/>
          <w:noProof/>
          <w:color w:val="000000"/>
          <w:sz w:val="20"/>
          <w:szCs w:val="20"/>
          <w:lang w:val="id-ID"/>
        </w:rPr>
        <w:t xml:space="preserve"> analisis</w:t>
      </w:r>
      <w:r w:rsidR="00085CAF" w:rsidRPr="00003E6A">
        <w:rPr>
          <w:rFonts w:ascii="Noto Sans" w:hAnsi="Noto Sans" w:cs="Noto Sans"/>
          <w:noProof/>
          <w:color w:val="000000"/>
          <w:sz w:val="20"/>
          <w:szCs w:val="20"/>
          <w:lang w:val="id-ID"/>
        </w:rPr>
        <w:t xml:space="preserve"> menyeluruh</w:t>
      </w:r>
      <w:r w:rsidRPr="00003E6A">
        <w:rPr>
          <w:rFonts w:ascii="Noto Sans" w:hAnsi="Noto Sans" w:cs="Noto Sans"/>
          <w:noProof/>
          <w:color w:val="000000"/>
          <w:sz w:val="20"/>
          <w:szCs w:val="20"/>
          <w:lang w:val="id-ID"/>
        </w:rPr>
        <w:t xml:space="preserve"> terhadap</w:t>
      </w:r>
      <w:r w:rsidR="00085CAF" w:rsidRPr="00003E6A">
        <w:rPr>
          <w:rFonts w:ascii="Noto Sans" w:hAnsi="Noto Sans" w:cs="Noto Sans"/>
          <w:noProof/>
          <w:color w:val="000000"/>
          <w:sz w:val="20"/>
          <w:szCs w:val="20"/>
          <w:lang w:val="id-ID"/>
        </w:rPr>
        <w:t xml:space="preserve"> motif dan</w:t>
      </w:r>
      <w:r w:rsidRPr="00003E6A">
        <w:rPr>
          <w:rFonts w:ascii="Noto Sans" w:hAnsi="Noto Sans" w:cs="Noto Sans"/>
          <w:noProof/>
          <w:color w:val="000000"/>
          <w:sz w:val="20"/>
          <w:szCs w:val="20"/>
          <w:lang w:val="id-ID"/>
        </w:rPr>
        <w:t xml:space="preserve"> dampak </w:t>
      </w:r>
      <w:r w:rsidR="00085CAF" w:rsidRPr="00003E6A">
        <w:rPr>
          <w:rFonts w:ascii="Noto Sans" w:hAnsi="Noto Sans" w:cs="Noto Sans"/>
          <w:noProof/>
          <w:color w:val="000000"/>
          <w:sz w:val="20"/>
          <w:szCs w:val="20"/>
          <w:lang w:val="id-ID"/>
        </w:rPr>
        <w:t xml:space="preserve">dari praktik </w:t>
      </w:r>
      <w:r w:rsidR="00012A4B" w:rsidRPr="00012A4B">
        <w:rPr>
          <w:rFonts w:ascii="Noto Sans" w:hAnsi="Noto Sans" w:cs="Noto Sans"/>
          <w:i/>
          <w:iCs/>
          <w:noProof/>
          <w:color w:val="000000"/>
          <w:sz w:val="20"/>
          <w:szCs w:val="20"/>
          <w:lang w:val="id-ID"/>
        </w:rPr>
        <w:t>tying</w:t>
      </w:r>
      <w:r w:rsidR="00085CAF" w:rsidRPr="00003E6A">
        <w:rPr>
          <w:rFonts w:ascii="Noto Sans" w:hAnsi="Noto Sans" w:cs="Noto Sans"/>
          <w:i/>
          <w:iCs/>
          <w:noProof/>
          <w:color w:val="000000"/>
          <w:sz w:val="20"/>
          <w:szCs w:val="20"/>
          <w:lang w:val="id-ID"/>
        </w:rPr>
        <w:t>,</w:t>
      </w:r>
      <w:r w:rsidR="00085CAF" w:rsidRPr="00003E6A">
        <w:rPr>
          <w:rFonts w:ascii="Noto Sans" w:hAnsi="Noto Sans" w:cs="Noto Sans"/>
          <w:noProof/>
          <w:color w:val="000000"/>
          <w:sz w:val="20"/>
          <w:szCs w:val="20"/>
          <w:lang w:val="id-ID"/>
        </w:rPr>
        <w:t xml:space="preserve"> baik dari sisi struktur pasar, posisi dominan pelaku usaha, maupun pengaruh </w:t>
      </w:r>
      <w:r w:rsidRPr="00003E6A">
        <w:rPr>
          <w:rFonts w:ascii="Noto Sans" w:hAnsi="Noto Sans" w:cs="Noto Sans"/>
          <w:noProof/>
          <w:color w:val="000000"/>
          <w:sz w:val="20"/>
          <w:szCs w:val="20"/>
          <w:lang w:val="id-ID"/>
        </w:rPr>
        <w:t>yang bisa ditimbulkan dalam suatu persaingan usaha</w:t>
      </w:r>
      <w:r w:rsidR="00085CAF" w:rsidRPr="00003E6A">
        <w:rPr>
          <w:rFonts w:ascii="Noto Sans" w:hAnsi="Noto Sans" w:cs="Noto Sans"/>
          <w:noProof/>
          <w:color w:val="000000"/>
          <w:sz w:val="20"/>
          <w:szCs w:val="20"/>
          <w:lang w:val="id-ID"/>
        </w:rPr>
        <w:t xml:space="preserve"> dan kesejahteraan konsumen</w:t>
      </w:r>
      <w:r w:rsidRPr="00003E6A">
        <w:rPr>
          <w:rFonts w:ascii="Noto Sans" w:hAnsi="Noto Sans" w:cs="Noto Sans"/>
          <w:noProof/>
          <w:color w:val="000000"/>
          <w:sz w:val="20"/>
          <w:szCs w:val="20"/>
          <w:lang w:val="id-ID"/>
        </w:rPr>
        <w:t>.[24]</w:t>
      </w:r>
    </w:p>
    <w:p w14:paraId="1F678173" w14:textId="104F7075" w:rsidR="00E575CD" w:rsidRDefault="00E575CD" w:rsidP="00003E6A">
      <w:pPr>
        <w:pStyle w:val="NormalWeb"/>
        <w:tabs>
          <w:tab w:val="left" w:pos="426"/>
        </w:tabs>
        <w:spacing w:before="0" w:beforeAutospacing="0" w:after="0" w:afterAutospacing="0"/>
        <w:jc w:val="both"/>
        <w:rPr>
          <w:rFonts w:ascii="Noto Sans" w:hAnsi="Noto Sans" w:cs="Noto Sans"/>
          <w:noProof/>
          <w:color w:val="000000"/>
          <w:sz w:val="20"/>
          <w:szCs w:val="20"/>
          <w:lang w:val="id-ID"/>
        </w:rPr>
      </w:pPr>
    </w:p>
    <w:p w14:paraId="529A0049" w14:textId="77777777" w:rsidR="00012A4B" w:rsidRPr="00003E6A" w:rsidRDefault="00012A4B" w:rsidP="00003E6A">
      <w:pPr>
        <w:pStyle w:val="NormalWeb"/>
        <w:tabs>
          <w:tab w:val="left" w:pos="426"/>
        </w:tabs>
        <w:spacing w:before="0" w:beforeAutospacing="0" w:after="0" w:afterAutospacing="0"/>
        <w:jc w:val="both"/>
        <w:rPr>
          <w:rFonts w:ascii="Noto Sans" w:hAnsi="Noto Sans" w:cs="Noto Sans"/>
          <w:noProof/>
          <w:color w:val="000000"/>
          <w:sz w:val="20"/>
          <w:szCs w:val="20"/>
          <w:lang w:val="id-ID"/>
        </w:rPr>
      </w:pPr>
    </w:p>
    <w:p w14:paraId="07D4947E" w14:textId="24784DAD" w:rsidR="003334BE" w:rsidRPr="00003E6A" w:rsidRDefault="003334BE" w:rsidP="00003E6A">
      <w:pPr>
        <w:pStyle w:val="Heading1"/>
        <w:spacing w:before="0" w:beforeAutospacing="0" w:after="0" w:afterAutospacing="0"/>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lastRenderedPageBreak/>
        <w:t xml:space="preserve">Praktik dan Putusan KPPU Dalam Kasus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i/>
          <w:iCs/>
          <w:noProof/>
          <w:color w:val="231F20"/>
          <w:sz w:val="20"/>
          <w:szCs w:val="20"/>
          <w:lang w:val="id-ID"/>
        </w:rPr>
        <w:t xml:space="preserve"> </w:t>
      </w:r>
      <w:r w:rsidRPr="00003E6A">
        <w:rPr>
          <w:rFonts w:ascii="Noto Sans" w:hAnsi="Noto Sans" w:cs="Noto Sans"/>
          <w:noProof/>
          <w:color w:val="231F20"/>
          <w:sz w:val="20"/>
          <w:szCs w:val="20"/>
          <w:lang w:val="id-ID"/>
        </w:rPr>
        <w:t xml:space="preserve">di Indonesia </w:t>
      </w:r>
    </w:p>
    <w:p w14:paraId="641995A0" w14:textId="5C105075" w:rsidR="003334BE" w:rsidRPr="00003E6A" w:rsidRDefault="003334BE"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Praktik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i/>
          <w:iCs/>
          <w:noProof/>
          <w:color w:val="000000"/>
          <w:sz w:val="20"/>
          <w:szCs w:val="20"/>
          <w:lang w:val="id-ID"/>
        </w:rPr>
        <w:t xml:space="preserve"> </w:t>
      </w:r>
      <w:r w:rsidR="005C6A1F" w:rsidRPr="00003E6A">
        <w:rPr>
          <w:rFonts w:ascii="Noto Sans" w:hAnsi="Noto Sans" w:cs="Noto Sans"/>
          <w:noProof/>
          <w:color w:val="000000"/>
          <w:sz w:val="20"/>
          <w:szCs w:val="20"/>
          <w:lang w:val="id-ID"/>
        </w:rPr>
        <w:t xml:space="preserve">di Indonesia </w:t>
      </w:r>
      <w:r w:rsidRPr="00003E6A">
        <w:rPr>
          <w:rFonts w:ascii="Noto Sans" w:hAnsi="Noto Sans" w:cs="Noto Sans"/>
          <w:noProof/>
          <w:color w:val="000000"/>
          <w:sz w:val="20"/>
          <w:szCs w:val="20"/>
          <w:lang w:val="id-ID"/>
        </w:rPr>
        <w:t>diatur</w:t>
      </w:r>
      <w:r w:rsidR="005C6A1F" w:rsidRPr="00003E6A">
        <w:rPr>
          <w:rFonts w:ascii="Noto Sans" w:hAnsi="Noto Sans" w:cs="Noto Sans"/>
          <w:noProof/>
          <w:color w:val="000000"/>
          <w:sz w:val="20"/>
          <w:szCs w:val="20"/>
          <w:lang w:val="id-ID"/>
        </w:rPr>
        <w:t xml:space="preserve"> secara eksplisit</w:t>
      </w:r>
      <w:r w:rsidRPr="00003E6A">
        <w:rPr>
          <w:rFonts w:ascii="Noto Sans" w:hAnsi="Noto Sans" w:cs="Noto Sans"/>
          <w:noProof/>
          <w:color w:val="000000"/>
          <w:sz w:val="20"/>
          <w:szCs w:val="20"/>
          <w:lang w:val="id-ID"/>
        </w:rPr>
        <w:t xml:space="preserve"> dalam Pasal 15 ayat (2) UU Anti Monopoli</w:t>
      </w:r>
      <w:r w:rsidR="005C6A1F" w:rsidRPr="00003E6A">
        <w:rPr>
          <w:rFonts w:ascii="Noto Sans" w:hAnsi="Noto Sans" w:cs="Noto Sans"/>
          <w:noProof/>
          <w:color w:val="000000"/>
          <w:sz w:val="20"/>
          <w:szCs w:val="20"/>
          <w:lang w:val="id-ID"/>
        </w:rPr>
        <w:t xml:space="preserve">. Ketentuan tersebut mengatur bahwa </w:t>
      </w:r>
      <w:r w:rsidRPr="00003E6A">
        <w:rPr>
          <w:rFonts w:ascii="Noto Sans" w:hAnsi="Noto Sans" w:cs="Noto Sans"/>
          <w:noProof/>
          <w:color w:val="000000"/>
          <w:sz w:val="20"/>
          <w:szCs w:val="20"/>
          <w:lang w:val="id-ID"/>
        </w:rPr>
        <w:t xml:space="preserve">dalam </w:t>
      </w:r>
      <w:r w:rsidR="005C6A1F" w:rsidRPr="00003E6A">
        <w:rPr>
          <w:rFonts w:ascii="Noto Sans" w:hAnsi="Noto Sans" w:cs="Noto Sans"/>
          <w:noProof/>
          <w:color w:val="000000"/>
          <w:sz w:val="20"/>
          <w:szCs w:val="20"/>
          <w:lang w:val="id-ID"/>
        </w:rPr>
        <w:t>m</w:t>
      </w:r>
      <w:r w:rsidRPr="00003E6A">
        <w:rPr>
          <w:rFonts w:ascii="Noto Sans" w:hAnsi="Noto Sans" w:cs="Noto Sans"/>
          <w:noProof/>
          <w:color w:val="000000"/>
          <w:sz w:val="20"/>
          <w:szCs w:val="20"/>
          <w:lang w:val="id-ID"/>
        </w:rPr>
        <w:t>enyelesai</w:t>
      </w:r>
      <w:r w:rsidR="005C6A1F" w:rsidRPr="00003E6A">
        <w:rPr>
          <w:rFonts w:ascii="Noto Sans" w:hAnsi="Noto Sans" w:cs="Noto Sans"/>
          <w:noProof/>
          <w:color w:val="000000"/>
          <w:sz w:val="20"/>
          <w:szCs w:val="20"/>
          <w:lang w:val="id-ID"/>
        </w:rPr>
        <w:t>k</w:t>
      </w:r>
      <w:r w:rsidRPr="00003E6A">
        <w:rPr>
          <w:rFonts w:ascii="Noto Sans" w:hAnsi="Noto Sans" w:cs="Noto Sans"/>
          <w:noProof/>
          <w:color w:val="000000"/>
          <w:sz w:val="20"/>
          <w:szCs w:val="20"/>
          <w:lang w:val="id-ID"/>
        </w:rPr>
        <w:t xml:space="preserve">an perkara </w:t>
      </w:r>
      <w:r w:rsidR="00012A4B" w:rsidRPr="00012A4B">
        <w:rPr>
          <w:rFonts w:ascii="Noto Sans" w:hAnsi="Noto Sans" w:cs="Noto Sans"/>
          <w:i/>
          <w:iCs/>
          <w:noProof/>
          <w:color w:val="000000"/>
          <w:sz w:val="20"/>
          <w:szCs w:val="20"/>
          <w:lang w:val="id-ID"/>
        </w:rPr>
        <w:t>tying agreement</w:t>
      </w:r>
      <w:r w:rsidR="005C6A1F" w:rsidRPr="00003E6A">
        <w:rPr>
          <w:rFonts w:ascii="Noto Sans" w:hAnsi="Noto Sans" w:cs="Noto Sans"/>
          <w:noProof/>
          <w:color w:val="000000"/>
          <w:sz w:val="20"/>
          <w:szCs w:val="20"/>
          <w:lang w:val="id-ID"/>
        </w:rPr>
        <w:t xml:space="preserve"> pada awalnya digunakan </w:t>
      </w:r>
      <w:r w:rsidRPr="00003E6A">
        <w:rPr>
          <w:rFonts w:ascii="Noto Sans" w:hAnsi="Noto Sans" w:cs="Noto Sans"/>
          <w:noProof/>
          <w:color w:val="000000"/>
          <w:sz w:val="20"/>
          <w:szCs w:val="20"/>
          <w:lang w:val="id-ID"/>
        </w:rPr>
        <w:t>pendekatan</w:t>
      </w:r>
      <w:r w:rsidR="005C6A1F" w:rsidRPr="00003E6A">
        <w:rPr>
          <w:rFonts w:ascii="Noto Sans" w:hAnsi="Noto Sans" w:cs="Noto Sans"/>
          <w:noProof/>
          <w:color w:val="000000"/>
          <w:sz w:val="20"/>
          <w:szCs w:val="20"/>
          <w:lang w:val="id-ID"/>
        </w:rPr>
        <w:t xml:space="preserve"> secara</w:t>
      </w:r>
      <w:r w:rsidRPr="00003E6A">
        <w:rPr>
          <w:rFonts w:ascii="Noto Sans" w:hAnsi="Noto Sans" w:cs="Noto Sans"/>
          <w:noProof/>
          <w:color w:val="000000"/>
          <w:sz w:val="20"/>
          <w:szCs w:val="20"/>
          <w:lang w:val="id-ID"/>
        </w:rPr>
        <w:t xml:space="preserve"> </w:t>
      </w:r>
      <w:r w:rsidRPr="00003E6A">
        <w:rPr>
          <w:rFonts w:ascii="Noto Sans" w:hAnsi="Noto Sans" w:cs="Noto Sans"/>
          <w:i/>
          <w:iCs/>
          <w:noProof/>
          <w:color w:val="000000"/>
          <w:sz w:val="20"/>
          <w:szCs w:val="20"/>
          <w:lang w:val="id-ID"/>
        </w:rPr>
        <w:t>per se illegal</w:t>
      </w:r>
      <w:r w:rsidR="005C6A1F" w:rsidRPr="00003E6A">
        <w:rPr>
          <w:rFonts w:ascii="Noto Sans" w:hAnsi="Noto Sans" w:cs="Noto Sans"/>
          <w:noProof/>
          <w:color w:val="000000"/>
          <w:sz w:val="20"/>
          <w:szCs w:val="20"/>
          <w:lang w:val="id-ID"/>
        </w:rPr>
        <w:t xml:space="preserve">, </w:t>
      </w:r>
      <w:r w:rsidR="005211DF" w:rsidRPr="00003E6A">
        <w:rPr>
          <w:rFonts w:ascii="Noto Sans" w:hAnsi="Noto Sans" w:cs="Noto Sans"/>
          <w:noProof/>
          <w:color w:val="000000"/>
          <w:sz w:val="20"/>
          <w:szCs w:val="20"/>
          <w:lang w:val="id-ID"/>
        </w:rPr>
        <w:t xml:space="preserve"> yang berarti bahwa praktik tersebut dianggap melanggar hukum tanpan memerlukan </w:t>
      </w:r>
      <w:r w:rsidRPr="00003E6A">
        <w:rPr>
          <w:rFonts w:ascii="Noto Sans" w:hAnsi="Noto Sans" w:cs="Noto Sans"/>
          <w:noProof/>
          <w:color w:val="000000"/>
          <w:sz w:val="20"/>
          <w:szCs w:val="20"/>
          <w:lang w:val="id-ID"/>
        </w:rPr>
        <w:t>analisis</w:t>
      </w:r>
      <w:r w:rsidR="005211DF" w:rsidRPr="00003E6A">
        <w:rPr>
          <w:rFonts w:ascii="Noto Sans" w:hAnsi="Noto Sans" w:cs="Noto Sans"/>
          <w:noProof/>
          <w:color w:val="000000"/>
          <w:sz w:val="20"/>
          <w:szCs w:val="20"/>
          <w:lang w:val="id-ID"/>
        </w:rPr>
        <w:t xml:space="preserve"> pembuktian</w:t>
      </w:r>
      <w:r w:rsidRPr="00003E6A">
        <w:rPr>
          <w:rFonts w:ascii="Noto Sans" w:hAnsi="Noto Sans" w:cs="Noto Sans"/>
          <w:noProof/>
          <w:color w:val="000000"/>
          <w:sz w:val="20"/>
          <w:szCs w:val="20"/>
          <w:lang w:val="id-ID"/>
        </w:rPr>
        <w:t xml:space="preserve"> lebih lanjut mengenai dampak terhadap persaingan usaha.[25] </w:t>
      </w:r>
      <w:r w:rsidR="005211DF" w:rsidRPr="00003E6A">
        <w:rPr>
          <w:rFonts w:ascii="Noto Sans" w:hAnsi="Noto Sans" w:cs="Noto Sans"/>
          <w:noProof/>
          <w:color w:val="000000"/>
          <w:sz w:val="20"/>
          <w:szCs w:val="20"/>
          <w:lang w:val="id-ID"/>
        </w:rPr>
        <w:t>Dasar dari pendekatan ini berakar pada</w:t>
      </w:r>
      <w:r w:rsidRPr="00003E6A">
        <w:rPr>
          <w:rFonts w:ascii="Noto Sans" w:hAnsi="Noto Sans" w:cs="Noto Sans"/>
          <w:noProof/>
          <w:color w:val="000000"/>
          <w:sz w:val="20"/>
          <w:szCs w:val="20"/>
          <w:lang w:val="id-ID"/>
        </w:rPr>
        <w:t xml:space="preserve"> </w:t>
      </w:r>
      <w:r w:rsidRPr="00003E6A">
        <w:rPr>
          <w:rFonts w:ascii="Noto Sans" w:hAnsi="Noto Sans" w:cs="Noto Sans"/>
          <w:i/>
          <w:iCs/>
          <w:noProof/>
          <w:color w:val="000000"/>
          <w:sz w:val="20"/>
          <w:szCs w:val="20"/>
          <w:lang w:val="id-ID"/>
        </w:rPr>
        <w:t>leverage theory</w:t>
      </w:r>
      <w:r w:rsidR="005211DF" w:rsidRPr="00003E6A">
        <w:rPr>
          <w:rFonts w:ascii="Noto Sans" w:hAnsi="Noto Sans" w:cs="Noto Sans"/>
          <w:i/>
          <w:iCs/>
          <w:noProof/>
          <w:color w:val="000000"/>
          <w:sz w:val="20"/>
          <w:szCs w:val="20"/>
          <w:lang w:val="id-ID"/>
        </w:rPr>
        <w:t xml:space="preserve">, </w:t>
      </w:r>
      <w:r w:rsidR="005211DF" w:rsidRPr="00003E6A">
        <w:rPr>
          <w:rFonts w:ascii="Noto Sans" w:hAnsi="Noto Sans" w:cs="Noto Sans"/>
          <w:noProof/>
          <w:color w:val="000000"/>
          <w:sz w:val="20"/>
          <w:szCs w:val="20"/>
          <w:lang w:val="id-ID"/>
        </w:rPr>
        <w:t>yang menyatakan bahwa pelaku usaha menggunakan kekuatan pasar yang telah dimiliki pada produk utama untuk memaksa konsumen membeli produk tambahan</w:t>
      </w:r>
      <w:r w:rsidRPr="00003E6A">
        <w:rPr>
          <w:rFonts w:ascii="Noto Sans" w:hAnsi="Noto Sans" w:cs="Noto Sans"/>
          <w:noProof/>
          <w:color w:val="000000"/>
          <w:sz w:val="20"/>
          <w:szCs w:val="20"/>
          <w:lang w:val="id-ID"/>
        </w:rPr>
        <w:t>.[26]</w:t>
      </w:r>
      <w:r w:rsidR="001430A2" w:rsidRPr="00003E6A">
        <w:rPr>
          <w:rFonts w:ascii="Noto Sans" w:hAnsi="Noto Sans" w:cs="Noto Sans"/>
          <w:noProof/>
          <w:color w:val="000000"/>
          <w:sz w:val="20"/>
          <w:szCs w:val="20"/>
          <w:lang w:val="id-ID"/>
        </w:rPr>
        <w:t xml:space="preserve"> </w:t>
      </w:r>
      <w:r w:rsidR="005211DF" w:rsidRPr="00003E6A">
        <w:rPr>
          <w:rFonts w:ascii="Noto Sans" w:hAnsi="Noto Sans" w:cs="Noto Sans"/>
          <w:noProof/>
          <w:color w:val="000000"/>
          <w:sz w:val="20"/>
          <w:szCs w:val="20"/>
          <w:lang w:val="id-ID"/>
        </w:rPr>
        <w:t>Strategi ini dinilai</w:t>
      </w:r>
      <w:r w:rsidR="001430A2" w:rsidRPr="00003E6A">
        <w:rPr>
          <w:rFonts w:ascii="Noto Sans" w:hAnsi="Noto Sans" w:cs="Noto Sans"/>
          <w:noProof/>
          <w:color w:val="000000"/>
          <w:sz w:val="20"/>
          <w:szCs w:val="20"/>
          <w:lang w:val="id-ID"/>
        </w:rPr>
        <w:t xml:space="preserve"> merugikan persaingan karena </w:t>
      </w:r>
      <w:r w:rsidR="005211DF" w:rsidRPr="00003E6A">
        <w:rPr>
          <w:rFonts w:ascii="Noto Sans" w:hAnsi="Noto Sans" w:cs="Noto Sans"/>
          <w:noProof/>
          <w:color w:val="000000"/>
          <w:sz w:val="20"/>
          <w:szCs w:val="20"/>
          <w:lang w:val="id-ID"/>
        </w:rPr>
        <w:t xml:space="preserve">memungkinkan </w:t>
      </w:r>
      <w:r w:rsidR="001430A2" w:rsidRPr="00003E6A">
        <w:rPr>
          <w:rFonts w:ascii="Noto Sans" w:hAnsi="Noto Sans" w:cs="Noto Sans"/>
          <w:noProof/>
          <w:color w:val="000000"/>
          <w:sz w:val="20"/>
          <w:szCs w:val="20"/>
          <w:lang w:val="id-ID"/>
        </w:rPr>
        <w:t xml:space="preserve">perusahaan memperoleh keuntungan ganda dan </w:t>
      </w:r>
      <w:r w:rsidR="005211DF" w:rsidRPr="00003E6A">
        <w:rPr>
          <w:rFonts w:ascii="Noto Sans" w:hAnsi="Noto Sans" w:cs="Noto Sans"/>
          <w:noProof/>
          <w:color w:val="000000"/>
          <w:sz w:val="20"/>
          <w:szCs w:val="20"/>
          <w:lang w:val="id-ID"/>
        </w:rPr>
        <w:t xml:space="preserve">sekaligus </w:t>
      </w:r>
      <w:r w:rsidR="001430A2" w:rsidRPr="00003E6A">
        <w:rPr>
          <w:rFonts w:ascii="Noto Sans" w:hAnsi="Noto Sans" w:cs="Noto Sans"/>
          <w:noProof/>
          <w:color w:val="000000"/>
          <w:sz w:val="20"/>
          <w:szCs w:val="20"/>
          <w:lang w:val="id-ID"/>
        </w:rPr>
        <w:t>meng</w:t>
      </w:r>
      <w:r w:rsidR="005211DF" w:rsidRPr="00003E6A">
        <w:rPr>
          <w:rFonts w:ascii="Noto Sans" w:hAnsi="Noto Sans" w:cs="Noto Sans"/>
          <w:noProof/>
          <w:color w:val="000000"/>
          <w:sz w:val="20"/>
          <w:szCs w:val="20"/>
          <w:lang w:val="id-ID"/>
        </w:rPr>
        <w:t>halangi</w:t>
      </w:r>
      <w:r w:rsidR="001430A2" w:rsidRPr="00003E6A">
        <w:rPr>
          <w:rFonts w:ascii="Noto Sans" w:hAnsi="Noto Sans" w:cs="Noto Sans"/>
          <w:noProof/>
          <w:color w:val="000000"/>
          <w:sz w:val="20"/>
          <w:szCs w:val="20"/>
          <w:lang w:val="id-ID"/>
        </w:rPr>
        <w:t xml:space="preserve"> pelaku usaha </w:t>
      </w:r>
      <w:r w:rsidR="005211DF" w:rsidRPr="00003E6A">
        <w:rPr>
          <w:rFonts w:ascii="Noto Sans" w:hAnsi="Noto Sans" w:cs="Noto Sans"/>
          <w:noProof/>
          <w:color w:val="000000"/>
          <w:sz w:val="20"/>
          <w:szCs w:val="20"/>
          <w:lang w:val="id-ID"/>
        </w:rPr>
        <w:t>lain</w:t>
      </w:r>
      <w:r w:rsidR="001430A2" w:rsidRPr="00003E6A">
        <w:rPr>
          <w:rFonts w:ascii="Noto Sans" w:hAnsi="Noto Sans" w:cs="Noto Sans"/>
          <w:noProof/>
          <w:color w:val="000000"/>
          <w:sz w:val="20"/>
          <w:szCs w:val="20"/>
          <w:lang w:val="id-ID"/>
        </w:rPr>
        <w:t xml:space="preserve"> </w:t>
      </w:r>
      <w:r w:rsidR="005211DF" w:rsidRPr="00003E6A">
        <w:rPr>
          <w:rFonts w:ascii="Noto Sans" w:hAnsi="Noto Sans" w:cs="Noto Sans"/>
          <w:noProof/>
          <w:color w:val="000000"/>
          <w:sz w:val="20"/>
          <w:szCs w:val="20"/>
          <w:lang w:val="id-ID"/>
        </w:rPr>
        <w:t xml:space="preserve">mengakses </w:t>
      </w:r>
      <w:r w:rsidR="001430A2" w:rsidRPr="00003E6A">
        <w:rPr>
          <w:rFonts w:ascii="Noto Sans" w:hAnsi="Noto Sans" w:cs="Noto Sans"/>
          <w:noProof/>
          <w:color w:val="000000"/>
          <w:sz w:val="20"/>
          <w:szCs w:val="20"/>
          <w:lang w:val="id-ID"/>
        </w:rPr>
        <w:t xml:space="preserve">di pasar tersebut. </w:t>
      </w:r>
      <w:r w:rsidR="005211DF" w:rsidRPr="00003E6A">
        <w:rPr>
          <w:rFonts w:ascii="Noto Sans" w:hAnsi="Noto Sans" w:cs="Noto Sans"/>
          <w:noProof/>
          <w:color w:val="000000"/>
          <w:sz w:val="20"/>
          <w:szCs w:val="20"/>
          <w:lang w:val="id-ID"/>
        </w:rPr>
        <w:t xml:space="preserve">Meskipun </w:t>
      </w:r>
      <w:r w:rsidR="001430A2" w:rsidRPr="00003E6A">
        <w:rPr>
          <w:rFonts w:ascii="Noto Sans" w:hAnsi="Noto Sans" w:cs="Noto Sans"/>
          <w:noProof/>
          <w:color w:val="000000"/>
          <w:sz w:val="20"/>
          <w:szCs w:val="20"/>
          <w:lang w:val="id-ID"/>
        </w:rPr>
        <w:t xml:space="preserve">demikian, </w:t>
      </w:r>
      <w:r w:rsidR="001430A2" w:rsidRPr="00003E6A">
        <w:rPr>
          <w:rFonts w:ascii="Noto Sans" w:hAnsi="Noto Sans" w:cs="Noto Sans"/>
          <w:i/>
          <w:iCs/>
          <w:noProof/>
          <w:color w:val="000000"/>
          <w:sz w:val="20"/>
          <w:szCs w:val="20"/>
          <w:lang w:val="id-ID"/>
        </w:rPr>
        <w:t xml:space="preserve">leverage theory </w:t>
      </w:r>
      <w:r w:rsidR="001430A2" w:rsidRPr="00003E6A">
        <w:rPr>
          <w:rFonts w:ascii="Noto Sans" w:hAnsi="Noto Sans" w:cs="Noto Sans"/>
          <w:noProof/>
          <w:color w:val="000000"/>
          <w:sz w:val="20"/>
          <w:szCs w:val="20"/>
          <w:lang w:val="id-ID"/>
        </w:rPr>
        <w:t>masih m</w:t>
      </w:r>
      <w:r w:rsidR="005211DF" w:rsidRPr="00003E6A">
        <w:rPr>
          <w:rFonts w:ascii="Noto Sans" w:hAnsi="Noto Sans" w:cs="Noto Sans"/>
          <w:noProof/>
          <w:color w:val="000000"/>
          <w:sz w:val="20"/>
          <w:szCs w:val="20"/>
          <w:lang w:val="id-ID"/>
        </w:rPr>
        <w:t xml:space="preserve">enyisakan ruang untuk </w:t>
      </w:r>
      <w:r w:rsidR="001430A2" w:rsidRPr="00003E6A">
        <w:rPr>
          <w:rFonts w:ascii="Noto Sans" w:hAnsi="Noto Sans" w:cs="Noto Sans"/>
          <w:noProof/>
          <w:color w:val="000000"/>
          <w:sz w:val="20"/>
          <w:szCs w:val="20"/>
          <w:lang w:val="id-ID"/>
        </w:rPr>
        <w:t>pemeriksaan lebih lanjut</w:t>
      </w:r>
      <w:r w:rsidR="005211DF" w:rsidRPr="00003E6A">
        <w:rPr>
          <w:rFonts w:ascii="Noto Sans" w:hAnsi="Noto Sans" w:cs="Noto Sans"/>
          <w:noProof/>
          <w:color w:val="000000"/>
          <w:sz w:val="20"/>
          <w:szCs w:val="20"/>
          <w:lang w:val="id-ID"/>
        </w:rPr>
        <w:t>, khususnya terkait</w:t>
      </w:r>
      <w:r w:rsidR="001430A2" w:rsidRPr="00003E6A">
        <w:rPr>
          <w:rFonts w:ascii="Noto Sans" w:hAnsi="Noto Sans" w:cs="Noto Sans"/>
          <w:noProof/>
          <w:color w:val="000000"/>
          <w:sz w:val="20"/>
          <w:szCs w:val="20"/>
          <w:lang w:val="id-ID"/>
        </w:rPr>
        <w:t xml:space="preserve"> pertanyaan apakah </w:t>
      </w:r>
      <w:r w:rsidR="005211DF" w:rsidRPr="00003E6A">
        <w:rPr>
          <w:rFonts w:ascii="Noto Sans" w:hAnsi="Noto Sans" w:cs="Noto Sans"/>
          <w:noProof/>
          <w:color w:val="000000"/>
          <w:sz w:val="20"/>
          <w:szCs w:val="20"/>
          <w:lang w:val="id-ID"/>
        </w:rPr>
        <w:t>konsumen benar-benar</w:t>
      </w:r>
      <w:r w:rsidR="001430A2" w:rsidRPr="00003E6A">
        <w:rPr>
          <w:rFonts w:ascii="Noto Sans" w:hAnsi="Noto Sans" w:cs="Noto Sans"/>
          <w:noProof/>
          <w:color w:val="000000"/>
          <w:sz w:val="20"/>
          <w:szCs w:val="20"/>
          <w:lang w:val="id-ID"/>
        </w:rPr>
        <w:t xml:space="preserve"> dapat dipaksa untuk </w:t>
      </w:r>
      <w:r w:rsidR="005211DF" w:rsidRPr="00003E6A">
        <w:rPr>
          <w:rFonts w:ascii="Noto Sans" w:hAnsi="Noto Sans" w:cs="Noto Sans"/>
          <w:noProof/>
          <w:color w:val="000000"/>
          <w:sz w:val="20"/>
          <w:szCs w:val="20"/>
          <w:lang w:val="id-ID"/>
        </w:rPr>
        <w:t>membeli dua produk</w:t>
      </w:r>
      <w:r w:rsidR="001430A2" w:rsidRPr="00003E6A">
        <w:rPr>
          <w:rFonts w:ascii="Noto Sans" w:hAnsi="Noto Sans" w:cs="Noto Sans"/>
          <w:noProof/>
          <w:color w:val="000000"/>
          <w:sz w:val="20"/>
          <w:szCs w:val="20"/>
          <w:lang w:val="id-ID"/>
        </w:rPr>
        <w:t xml:space="preserve"> </w:t>
      </w:r>
      <w:r w:rsidR="005211DF" w:rsidRPr="00003E6A">
        <w:rPr>
          <w:rFonts w:ascii="Noto Sans" w:hAnsi="Noto Sans" w:cs="Noto Sans"/>
          <w:noProof/>
          <w:color w:val="000000"/>
          <w:sz w:val="20"/>
          <w:szCs w:val="20"/>
          <w:lang w:val="id-ID"/>
        </w:rPr>
        <w:t>yang diikat (</w:t>
      </w:r>
      <w:r w:rsidR="001430A2" w:rsidRPr="00003E6A">
        <w:rPr>
          <w:rFonts w:ascii="Noto Sans" w:hAnsi="Noto Sans" w:cs="Noto Sans"/>
          <w:i/>
          <w:iCs/>
          <w:noProof/>
          <w:color w:val="000000"/>
          <w:sz w:val="20"/>
          <w:szCs w:val="20"/>
          <w:lang w:val="id-ID"/>
        </w:rPr>
        <w:t>two tied product</w:t>
      </w:r>
      <w:r w:rsidR="005211DF" w:rsidRPr="00003E6A">
        <w:rPr>
          <w:rFonts w:ascii="Noto Sans" w:hAnsi="Noto Sans" w:cs="Noto Sans"/>
          <w:noProof/>
          <w:color w:val="000000"/>
          <w:sz w:val="20"/>
          <w:szCs w:val="20"/>
          <w:lang w:val="id-ID"/>
        </w:rPr>
        <w:t>)</w:t>
      </w:r>
      <w:r w:rsidR="001430A2" w:rsidRPr="00003E6A">
        <w:rPr>
          <w:rFonts w:ascii="Noto Sans" w:hAnsi="Noto Sans" w:cs="Noto Sans"/>
          <w:noProof/>
          <w:color w:val="000000"/>
          <w:sz w:val="20"/>
          <w:szCs w:val="20"/>
          <w:lang w:val="id-ID"/>
        </w:rPr>
        <w:t xml:space="preserve"> dengan harga yang lebih </w:t>
      </w:r>
      <w:r w:rsidR="005211DF" w:rsidRPr="00003E6A">
        <w:rPr>
          <w:rFonts w:ascii="Noto Sans" w:hAnsi="Noto Sans" w:cs="Noto Sans"/>
          <w:noProof/>
          <w:color w:val="000000"/>
          <w:sz w:val="20"/>
          <w:szCs w:val="20"/>
          <w:lang w:val="id-ID"/>
        </w:rPr>
        <w:t>tinggi dibandingkan jika dibeli secara terpisah</w:t>
      </w:r>
      <w:r w:rsidR="001430A2" w:rsidRPr="00003E6A">
        <w:rPr>
          <w:rFonts w:ascii="Noto Sans" w:hAnsi="Noto Sans" w:cs="Noto Sans"/>
          <w:noProof/>
          <w:color w:val="000000"/>
          <w:sz w:val="20"/>
          <w:szCs w:val="20"/>
          <w:lang w:val="id-ID"/>
        </w:rPr>
        <w:t>.[27]</w:t>
      </w:r>
    </w:p>
    <w:p w14:paraId="4837A7EC" w14:textId="6BB64EDE" w:rsidR="001430A2" w:rsidRPr="00003E6A" w:rsidRDefault="001430A2"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Pendekatan </w:t>
      </w:r>
      <w:r w:rsidRPr="00003E6A">
        <w:rPr>
          <w:rFonts w:ascii="Noto Sans" w:hAnsi="Noto Sans" w:cs="Noto Sans"/>
          <w:i/>
          <w:iCs/>
          <w:noProof/>
          <w:color w:val="000000"/>
          <w:sz w:val="20"/>
          <w:szCs w:val="20"/>
          <w:lang w:val="id-ID"/>
        </w:rPr>
        <w:t xml:space="preserve">per se illegal </w:t>
      </w:r>
      <w:r w:rsidR="005211DF" w:rsidRPr="00003E6A">
        <w:rPr>
          <w:rFonts w:ascii="Noto Sans" w:hAnsi="Noto Sans" w:cs="Noto Sans"/>
          <w:noProof/>
          <w:color w:val="000000"/>
          <w:sz w:val="20"/>
          <w:szCs w:val="20"/>
          <w:lang w:val="id-ID"/>
        </w:rPr>
        <w:t xml:space="preserve">pada dasarnya digunakan karena </w:t>
      </w:r>
      <w:r w:rsidRPr="00003E6A">
        <w:rPr>
          <w:rFonts w:ascii="Noto Sans" w:hAnsi="Noto Sans" w:cs="Noto Sans"/>
          <w:noProof/>
          <w:color w:val="000000"/>
          <w:sz w:val="20"/>
          <w:szCs w:val="20"/>
          <w:lang w:val="id-ID"/>
        </w:rPr>
        <w:t xml:space="preserve">praktik </w:t>
      </w:r>
      <w:r w:rsidR="00012A4B" w:rsidRPr="00012A4B">
        <w:rPr>
          <w:rFonts w:ascii="Noto Sans" w:hAnsi="Noto Sans" w:cs="Noto Sans"/>
          <w:i/>
          <w:iCs/>
          <w:noProof/>
          <w:color w:val="000000"/>
          <w:sz w:val="20"/>
          <w:szCs w:val="20"/>
          <w:lang w:val="id-ID"/>
        </w:rPr>
        <w:t>tying</w:t>
      </w:r>
      <w:r w:rsidRPr="00003E6A">
        <w:rPr>
          <w:rFonts w:ascii="Noto Sans" w:hAnsi="Noto Sans" w:cs="Noto Sans"/>
          <w:i/>
          <w:iCs/>
          <w:noProof/>
          <w:color w:val="000000"/>
          <w:sz w:val="20"/>
          <w:szCs w:val="20"/>
          <w:lang w:val="id-ID"/>
        </w:rPr>
        <w:t xml:space="preserve"> </w:t>
      </w:r>
      <w:r w:rsidR="005211DF" w:rsidRPr="00003E6A">
        <w:rPr>
          <w:rFonts w:ascii="Noto Sans" w:hAnsi="Noto Sans" w:cs="Noto Sans"/>
          <w:noProof/>
          <w:color w:val="000000"/>
          <w:sz w:val="20"/>
          <w:szCs w:val="20"/>
          <w:lang w:val="id-ID"/>
        </w:rPr>
        <w:t xml:space="preserve">memang dapat </w:t>
      </w:r>
      <w:r w:rsidRPr="00003E6A">
        <w:rPr>
          <w:rFonts w:ascii="Noto Sans" w:hAnsi="Noto Sans" w:cs="Noto Sans"/>
          <w:noProof/>
          <w:color w:val="000000"/>
          <w:sz w:val="20"/>
          <w:szCs w:val="20"/>
          <w:lang w:val="id-ID"/>
        </w:rPr>
        <w:t>menimbulkan</w:t>
      </w:r>
      <w:r w:rsidR="005211DF" w:rsidRPr="00003E6A">
        <w:rPr>
          <w:rFonts w:ascii="Noto Sans" w:hAnsi="Noto Sans" w:cs="Noto Sans"/>
          <w:noProof/>
          <w:color w:val="000000"/>
          <w:sz w:val="20"/>
          <w:szCs w:val="20"/>
          <w:lang w:val="id-ID"/>
        </w:rPr>
        <w:t xml:space="preserve"> hambatan masuk pasar (</w:t>
      </w:r>
      <w:r w:rsidR="005211DF" w:rsidRPr="00003E6A">
        <w:rPr>
          <w:rFonts w:ascii="Noto Sans" w:hAnsi="Noto Sans" w:cs="Noto Sans"/>
          <w:i/>
          <w:iCs/>
          <w:noProof/>
          <w:color w:val="000000"/>
          <w:sz w:val="20"/>
          <w:szCs w:val="20"/>
          <w:lang w:val="id-ID"/>
        </w:rPr>
        <w:t>barriers to entry</w:t>
      </w:r>
      <w:r w:rsidR="005211DF" w:rsidRPr="00003E6A">
        <w:rPr>
          <w:rFonts w:ascii="Noto Sans" w:hAnsi="Noto Sans" w:cs="Noto Sans"/>
          <w:noProof/>
          <w:color w:val="000000"/>
          <w:sz w:val="20"/>
          <w:szCs w:val="20"/>
          <w:lang w:val="id-ID"/>
        </w:rPr>
        <w:t>) serta memperkuat posisi dominan pelaku usaha</w:t>
      </w:r>
      <w:r w:rsidRPr="00003E6A">
        <w:rPr>
          <w:rFonts w:ascii="Noto Sans" w:hAnsi="Noto Sans" w:cs="Noto Sans"/>
          <w:noProof/>
          <w:color w:val="000000"/>
          <w:sz w:val="20"/>
          <w:szCs w:val="20"/>
          <w:lang w:val="id-ID"/>
        </w:rPr>
        <w:t xml:space="preserve">. Praktik ini berpotensi melanggar </w:t>
      </w:r>
      <w:r w:rsidR="005211DF" w:rsidRPr="00003E6A">
        <w:rPr>
          <w:rFonts w:ascii="Noto Sans" w:hAnsi="Noto Sans" w:cs="Noto Sans"/>
          <w:noProof/>
          <w:color w:val="000000"/>
          <w:sz w:val="20"/>
          <w:szCs w:val="20"/>
          <w:lang w:val="id-ID"/>
        </w:rPr>
        <w:t xml:space="preserve">ketentuan </w:t>
      </w:r>
      <w:r w:rsidRPr="00003E6A">
        <w:rPr>
          <w:rFonts w:ascii="Noto Sans" w:hAnsi="Noto Sans" w:cs="Noto Sans"/>
          <w:noProof/>
          <w:color w:val="000000"/>
          <w:sz w:val="20"/>
          <w:szCs w:val="20"/>
          <w:lang w:val="id-ID"/>
        </w:rPr>
        <w:t xml:space="preserve">Pasal 25 ayat (1) huruf a dan c UU Anti Monopoli. </w:t>
      </w:r>
      <w:r w:rsidR="005211DF" w:rsidRPr="00003E6A">
        <w:rPr>
          <w:rFonts w:ascii="Noto Sans" w:hAnsi="Noto Sans" w:cs="Noto Sans"/>
          <w:noProof/>
          <w:color w:val="000000"/>
          <w:sz w:val="20"/>
          <w:szCs w:val="20"/>
          <w:lang w:val="id-ID"/>
        </w:rPr>
        <w:t>Namun demikian</w:t>
      </w:r>
      <w:r w:rsidRPr="00003E6A">
        <w:rPr>
          <w:rFonts w:ascii="Noto Sans" w:hAnsi="Noto Sans" w:cs="Noto Sans"/>
          <w:noProof/>
          <w:color w:val="000000"/>
          <w:sz w:val="20"/>
          <w:szCs w:val="20"/>
          <w:lang w:val="id-ID"/>
        </w:rPr>
        <w:t xml:space="preserve">, </w:t>
      </w:r>
      <w:r w:rsidR="005211DF" w:rsidRPr="00003E6A">
        <w:rPr>
          <w:rFonts w:ascii="Noto Sans" w:hAnsi="Noto Sans" w:cs="Noto Sans"/>
          <w:noProof/>
          <w:color w:val="000000"/>
          <w:sz w:val="20"/>
          <w:szCs w:val="20"/>
          <w:lang w:val="id-ID"/>
        </w:rPr>
        <w:t>pendekatan ini hanya dapat diterapkan apabila</w:t>
      </w:r>
      <w:r w:rsidRPr="00003E6A">
        <w:rPr>
          <w:rFonts w:ascii="Noto Sans" w:hAnsi="Noto Sans" w:cs="Noto Sans"/>
          <w:noProof/>
          <w:color w:val="000000"/>
          <w:sz w:val="20"/>
          <w:szCs w:val="20"/>
          <w:lang w:val="id-ID"/>
        </w:rPr>
        <w:t xml:space="preserve"> unsur – unsur</w:t>
      </w:r>
      <w:r w:rsidR="005211DF" w:rsidRPr="00003E6A">
        <w:rPr>
          <w:rFonts w:ascii="Noto Sans" w:hAnsi="Noto Sans" w:cs="Noto Sans"/>
          <w:noProof/>
          <w:color w:val="000000"/>
          <w:sz w:val="20"/>
          <w:szCs w:val="20"/>
          <w:lang w:val="id-ID"/>
        </w:rPr>
        <w:t xml:space="preserve"> dasar dari </w:t>
      </w:r>
      <w:r w:rsidR="00012A4B" w:rsidRPr="00012A4B">
        <w:rPr>
          <w:rFonts w:ascii="Noto Sans" w:hAnsi="Noto Sans" w:cs="Noto Sans"/>
          <w:i/>
          <w:iCs/>
          <w:noProof/>
          <w:color w:val="000000"/>
          <w:sz w:val="20"/>
          <w:szCs w:val="20"/>
          <w:lang w:val="id-ID"/>
        </w:rPr>
        <w:t>tying agreement</w:t>
      </w:r>
      <w:r w:rsidR="005211DF" w:rsidRPr="00003E6A">
        <w:rPr>
          <w:rFonts w:ascii="Noto Sans" w:hAnsi="Noto Sans" w:cs="Noto Sans"/>
          <w:i/>
          <w:iCs/>
          <w:noProof/>
          <w:color w:val="000000"/>
          <w:sz w:val="20"/>
          <w:szCs w:val="20"/>
          <w:lang w:val="id-ID"/>
        </w:rPr>
        <w:t xml:space="preserve"> </w:t>
      </w:r>
      <w:r w:rsidR="005211DF" w:rsidRPr="00003E6A">
        <w:rPr>
          <w:rFonts w:ascii="Noto Sans" w:hAnsi="Noto Sans" w:cs="Noto Sans"/>
          <w:noProof/>
          <w:color w:val="000000"/>
          <w:sz w:val="20"/>
          <w:szCs w:val="20"/>
          <w:lang w:val="id-ID"/>
        </w:rPr>
        <w:t>telah terbukti secara formil</w:t>
      </w:r>
      <w:r w:rsidRPr="00003E6A">
        <w:rPr>
          <w:rFonts w:ascii="Noto Sans" w:hAnsi="Noto Sans" w:cs="Noto Sans"/>
          <w:noProof/>
          <w:color w:val="000000"/>
          <w:sz w:val="20"/>
          <w:szCs w:val="20"/>
          <w:lang w:val="id-ID"/>
        </w:rPr>
        <w:t>.[28]</w:t>
      </w:r>
    </w:p>
    <w:p w14:paraId="0A104F62" w14:textId="77777777" w:rsidR="00906B26" w:rsidRDefault="001430A2" w:rsidP="00906B26">
      <w:pPr>
        <w:pStyle w:val="NormalWeb"/>
        <w:spacing w:before="0" w:beforeAutospacing="0" w:after="0" w:afterAutospacing="0"/>
        <w:ind w:firstLine="567"/>
        <w:jc w:val="both"/>
        <w:rPr>
          <w:rFonts w:ascii="Noto Sans" w:hAnsi="Noto Sans" w:cs="Noto Sans"/>
          <w:noProof/>
          <w:color w:val="000000"/>
          <w:sz w:val="20"/>
          <w:szCs w:val="20"/>
          <w:lang w:val="en-US"/>
        </w:rPr>
      </w:pPr>
      <w:r w:rsidRPr="00003E6A">
        <w:rPr>
          <w:rFonts w:ascii="Noto Sans" w:hAnsi="Noto Sans" w:cs="Noto Sans"/>
          <w:noProof/>
          <w:color w:val="000000"/>
          <w:sz w:val="20"/>
          <w:szCs w:val="20"/>
          <w:lang w:val="id-ID"/>
        </w:rPr>
        <w:tab/>
      </w:r>
      <w:r w:rsidR="005211DF" w:rsidRPr="00003E6A">
        <w:rPr>
          <w:rFonts w:ascii="Noto Sans" w:hAnsi="Noto Sans" w:cs="Noto Sans"/>
          <w:noProof/>
          <w:color w:val="000000"/>
          <w:sz w:val="20"/>
          <w:szCs w:val="20"/>
          <w:lang w:val="id-ID"/>
        </w:rPr>
        <w:t>Seiring ber</w:t>
      </w:r>
      <w:r w:rsidRPr="00003E6A">
        <w:rPr>
          <w:rFonts w:ascii="Noto Sans" w:hAnsi="Noto Sans" w:cs="Noto Sans"/>
          <w:noProof/>
          <w:color w:val="000000"/>
          <w:sz w:val="20"/>
          <w:szCs w:val="20"/>
          <w:lang w:val="id-ID"/>
        </w:rPr>
        <w:t>kembangn</w:t>
      </w:r>
      <w:r w:rsidR="005211DF" w:rsidRPr="00003E6A">
        <w:rPr>
          <w:rFonts w:ascii="Noto Sans" w:hAnsi="Noto Sans" w:cs="Noto Sans"/>
          <w:noProof/>
          <w:color w:val="000000"/>
          <w:sz w:val="20"/>
          <w:szCs w:val="20"/>
          <w:lang w:val="id-ID"/>
        </w:rPr>
        <w:t>ya</w:t>
      </w:r>
      <w:r w:rsidRPr="00003E6A">
        <w:rPr>
          <w:rFonts w:ascii="Noto Sans" w:hAnsi="Noto Sans" w:cs="Noto Sans"/>
          <w:noProof/>
          <w:color w:val="000000"/>
          <w:sz w:val="20"/>
          <w:szCs w:val="20"/>
          <w:lang w:val="id-ID"/>
        </w:rPr>
        <w:t xml:space="preserve"> </w:t>
      </w:r>
      <w:r w:rsidR="005211DF" w:rsidRPr="00003E6A">
        <w:rPr>
          <w:rFonts w:ascii="Noto Sans" w:hAnsi="Noto Sans" w:cs="Noto Sans"/>
          <w:noProof/>
          <w:color w:val="000000"/>
          <w:sz w:val="20"/>
          <w:szCs w:val="20"/>
          <w:lang w:val="id-ID"/>
        </w:rPr>
        <w:t xml:space="preserve">pemahaman ekonomi dan </w:t>
      </w:r>
      <w:r w:rsidRPr="00003E6A">
        <w:rPr>
          <w:rFonts w:ascii="Noto Sans" w:hAnsi="Noto Sans" w:cs="Noto Sans"/>
          <w:noProof/>
          <w:color w:val="000000"/>
          <w:sz w:val="20"/>
          <w:szCs w:val="20"/>
          <w:lang w:val="id-ID"/>
        </w:rPr>
        <w:t>persaingan usaha</w:t>
      </w:r>
      <w:r w:rsidR="005211DF" w:rsidRPr="00003E6A">
        <w:rPr>
          <w:rFonts w:ascii="Noto Sans" w:hAnsi="Noto Sans" w:cs="Noto Sans"/>
          <w:noProof/>
          <w:color w:val="000000"/>
          <w:sz w:val="20"/>
          <w:szCs w:val="20"/>
          <w:lang w:val="id-ID"/>
        </w:rPr>
        <w:t xml:space="preserve">, muncul dorongan untuk memperbarui regulasi, khususnya dalam hal pembuktian dampak persaingan dari suatu praktik bisnis. </w:t>
      </w:r>
      <w:r w:rsidR="009C6E5A" w:rsidRPr="00003E6A">
        <w:rPr>
          <w:rFonts w:ascii="Noto Sans" w:hAnsi="Noto Sans" w:cs="Noto Sans"/>
          <w:noProof/>
          <w:color w:val="000000"/>
          <w:sz w:val="20"/>
          <w:szCs w:val="20"/>
          <w:lang w:val="id-ID"/>
        </w:rPr>
        <w:t xml:space="preserve">Perkembangan ini turut mendorong pembaruan regulasi </w:t>
      </w:r>
      <w:r w:rsidR="00B858AA" w:rsidRPr="00003E6A">
        <w:rPr>
          <w:rFonts w:ascii="Noto Sans" w:hAnsi="Noto Sans" w:cs="Noto Sans"/>
          <w:noProof/>
          <w:color w:val="000000"/>
          <w:sz w:val="20"/>
          <w:szCs w:val="20"/>
          <w:lang w:val="id-ID"/>
        </w:rPr>
        <w:t xml:space="preserve">di Indonesia </w:t>
      </w:r>
      <w:r w:rsidR="009C6E5A" w:rsidRPr="00003E6A">
        <w:rPr>
          <w:rFonts w:ascii="Noto Sans" w:hAnsi="Noto Sans" w:cs="Noto Sans"/>
          <w:noProof/>
          <w:color w:val="000000"/>
          <w:sz w:val="20"/>
          <w:szCs w:val="20"/>
          <w:lang w:val="id-ID"/>
        </w:rPr>
        <w:t>terkait</w:t>
      </w:r>
      <w:r w:rsidR="00B858AA" w:rsidRPr="00003E6A">
        <w:rPr>
          <w:rFonts w:ascii="Noto Sans" w:hAnsi="Noto Sans" w:cs="Noto Sans"/>
          <w:noProof/>
          <w:color w:val="000000"/>
          <w:sz w:val="20"/>
          <w:szCs w:val="20"/>
          <w:lang w:val="id-ID"/>
        </w:rPr>
        <w:t xml:space="preserve"> pembuktian </w:t>
      </w:r>
      <w:r w:rsidR="009C6E5A" w:rsidRPr="00003E6A">
        <w:rPr>
          <w:rFonts w:ascii="Noto Sans" w:hAnsi="Noto Sans" w:cs="Noto Sans"/>
          <w:noProof/>
          <w:color w:val="000000"/>
          <w:sz w:val="20"/>
          <w:szCs w:val="20"/>
          <w:lang w:val="id-ID"/>
        </w:rPr>
        <w:t>dalam kasus</w:t>
      </w:r>
      <w:r w:rsidR="00B858AA" w:rsidRPr="00003E6A">
        <w:rPr>
          <w:rFonts w:ascii="Noto Sans" w:hAnsi="Noto Sans" w:cs="Noto Sans"/>
          <w:noProof/>
          <w:color w:val="000000"/>
          <w:sz w:val="20"/>
          <w:szCs w:val="20"/>
          <w:lang w:val="id-ID"/>
        </w:rPr>
        <w:t xml:space="preserve"> </w:t>
      </w:r>
      <w:r w:rsidR="00012A4B" w:rsidRPr="00012A4B">
        <w:rPr>
          <w:rFonts w:ascii="Noto Sans" w:hAnsi="Noto Sans" w:cs="Noto Sans"/>
          <w:i/>
          <w:iCs/>
          <w:noProof/>
          <w:color w:val="000000"/>
          <w:sz w:val="20"/>
          <w:szCs w:val="20"/>
          <w:lang w:val="id-ID"/>
        </w:rPr>
        <w:t>tying agreement</w:t>
      </w:r>
      <w:r w:rsidR="00B858AA" w:rsidRPr="00003E6A">
        <w:rPr>
          <w:rFonts w:ascii="Noto Sans" w:hAnsi="Noto Sans" w:cs="Noto Sans"/>
          <w:noProof/>
          <w:color w:val="000000"/>
          <w:sz w:val="20"/>
          <w:szCs w:val="20"/>
          <w:lang w:val="id-ID"/>
        </w:rPr>
        <w:t xml:space="preserve">. </w:t>
      </w:r>
      <w:r w:rsidR="00555D5A" w:rsidRPr="00003E6A">
        <w:rPr>
          <w:rFonts w:ascii="Noto Sans" w:hAnsi="Noto Sans" w:cs="Noto Sans"/>
          <w:noProof/>
          <w:color w:val="000000"/>
          <w:sz w:val="20"/>
          <w:szCs w:val="20"/>
          <w:lang w:val="id-ID"/>
        </w:rPr>
        <w:t xml:space="preserve">Menanggapi hal tersebut, </w:t>
      </w:r>
      <w:r w:rsidR="00B858AA" w:rsidRPr="00003E6A">
        <w:rPr>
          <w:rFonts w:ascii="Noto Sans" w:hAnsi="Noto Sans" w:cs="Noto Sans"/>
          <w:noProof/>
          <w:color w:val="000000"/>
          <w:sz w:val="20"/>
          <w:szCs w:val="20"/>
          <w:lang w:val="id-ID"/>
        </w:rPr>
        <w:t xml:space="preserve">KPPU </w:t>
      </w:r>
      <w:r w:rsidR="00555D5A" w:rsidRPr="00003E6A">
        <w:rPr>
          <w:rFonts w:ascii="Noto Sans" w:hAnsi="Noto Sans" w:cs="Noto Sans"/>
          <w:noProof/>
          <w:color w:val="000000"/>
          <w:sz w:val="20"/>
          <w:szCs w:val="20"/>
          <w:lang w:val="id-ID"/>
        </w:rPr>
        <w:t xml:space="preserve">menerbitkan </w:t>
      </w:r>
      <w:r w:rsidR="00B858AA" w:rsidRPr="00003E6A">
        <w:rPr>
          <w:rFonts w:ascii="Noto Sans" w:hAnsi="Noto Sans" w:cs="Noto Sans"/>
          <w:noProof/>
          <w:color w:val="000000"/>
          <w:sz w:val="20"/>
          <w:szCs w:val="20"/>
          <w:lang w:val="id-ID"/>
        </w:rPr>
        <w:t xml:space="preserve">Peraturan KPPU No. 5 </w:t>
      </w:r>
      <w:r w:rsidR="00B858AA" w:rsidRPr="00003E6A">
        <w:rPr>
          <w:rFonts w:ascii="Noto Sans" w:hAnsi="Noto Sans" w:cs="Noto Sans"/>
          <w:noProof/>
          <w:color w:val="000000"/>
          <w:sz w:val="20"/>
          <w:szCs w:val="20"/>
          <w:lang w:val="id-ID"/>
        </w:rPr>
        <w:t>Tahun 2011</w:t>
      </w:r>
      <w:r w:rsidR="00555D5A" w:rsidRPr="00003E6A">
        <w:rPr>
          <w:rFonts w:ascii="Noto Sans" w:hAnsi="Noto Sans" w:cs="Noto Sans"/>
          <w:noProof/>
          <w:color w:val="000000"/>
          <w:sz w:val="20"/>
          <w:szCs w:val="20"/>
          <w:lang w:val="id-ID"/>
        </w:rPr>
        <w:t xml:space="preserve"> tentang Pedoman Pelaksanaan Pasal 15 (Perjanjian Tertutup)</w:t>
      </w:r>
      <w:r w:rsidR="00B858AA" w:rsidRPr="00003E6A">
        <w:rPr>
          <w:rFonts w:ascii="Noto Sans" w:hAnsi="Noto Sans" w:cs="Noto Sans"/>
          <w:noProof/>
          <w:color w:val="000000"/>
          <w:sz w:val="20"/>
          <w:szCs w:val="20"/>
          <w:lang w:val="id-ID"/>
        </w:rPr>
        <w:t xml:space="preserve">. </w:t>
      </w:r>
      <w:r w:rsidR="00555D5A" w:rsidRPr="00003E6A">
        <w:rPr>
          <w:rFonts w:ascii="Noto Sans" w:hAnsi="Noto Sans" w:cs="Noto Sans"/>
          <w:noProof/>
          <w:color w:val="000000"/>
          <w:sz w:val="20"/>
          <w:szCs w:val="20"/>
          <w:lang w:val="id-ID"/>
        </w:rPr>
        <w:t>Peraturan KPPU tersebut menegaskan bahwa dalam melaksanakan ketentuan Pasal 15, diperlukan penafsiran yang tidak kaku.</w:t>
      </w:r>
    </w:p>
    <w:p w14:paraId="16969348" w14:textId="60612689" w:rsidR="00B858AA" w:rsidRPr="00003E6A" w:rsidRDefault="00555D5A" w:rsidP="00906B26">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 xml:space="preserve">Melalui peraturan tersebut, pendekatan </w:t>
      </w:r>
      <w:r w:rsidRPr="00003E6A">
        <w:rPr>
          <w:rFonts w:ascii="Noto Sans" w:hAnsi="Noto Sans" w:cs="Noto Sans"/>
          <w:i/>
          <w:iCs/>
          <w:noProof/>
          <w:color w:val="000000"/>
          <w:sz w:val="20"/>
          <w:szCs w:val="20"/>
          <w:lang w:val="id-ID"/>
        </w:rPr>
        <w:t>rule of reason</w:t>
      </w:r>
      <w:r w:rsidRPr="00003E6A">
        <w:rPr>
          <w:rFonts w:ascii="Noto Sans" w:hAnsi="Noto Sans" w:cs="Noto Sans"/>
          <w:noProof/>
          <w:color w:val="000000"/>
          <w:sz w:val="20"/>
          <w:szCs w:val="20"/>
          <w:lang w:val="id-ID"/>
        </w:rPr>
        <w:t xml:space="preserve"> mulai diakomodasi dalam analisis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Pendekatan ini membuka ruang bagi pelaku usaha untuk menunjukkan adanya</w:t>
      </w:r>
      <w:r w:rsidR="00B858AA" w:rsidRPr="00003E6A">
        <w:rPr>
          <w:rFonts w:ascii="Noto Sans" w:hAnsi="Noto Sans" w:cs="Noto Sans"/>
          <w:noProof/>
          <w:color w:val="000000"/>
          <w:sz w:val="20"/>
          <w:szCs w:val="20"/>
          <w:lang w:val="id-ID"/>
        </w:rPr>
        <w:t xml:space="preserve"> dampak positif</w:t>
      </w:r>
      <w:r w:rsidRPr="00003E6A">
        <w:rPr>
          <w:rFonts w:ascii="Noto Sans" w:hAnsi="Noto Sans" w:cs="Noto Sans"/>
          <w:noProof/>
          <w:color w:val="000000"/>
          <w:sz w:val="20"/>
          <w:szCs w:val="20"/>
          <w:lang w:val="id-ID"/>
        </w:rPr>
        <w:t xml:space="preserve"> dari praktik tersebut, sehingga</w:t>
      </w:r>
      <w:r w:rsidR="00B858AA" w:rsidRPr="00003E6A">
        <w:rPr>
          <w:rFonts w:ascii="Noto Sans" w:hAnsi="Noto Sans" w:cs="Noto Sans"/>
          <w:noProof/>
          <w:color w:val="000000"/>
          <w:sz w:val="20"/>
          <w:szCs w:val="20"/>
          <w:lang w:val="id-ID"/>
        </w:rPr>
        <w:t xml:space="preserve"> pelaku usaha yang melakukan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i/>
          <w:iCs/>
          <w:noProof/>
          <w:color w:val="000000"/>
          <w:sz w:val="20"/>
          <w:szCs w:val="20"/>
          <w:lang w:val="id-ID"/>
        </w:rPr>
        <w:t xml:space="preserve"> </w:t>
      </w:r>
      <w:r w:rsidR="00B858AA" w:rsidRPr="00003E6A">
        <w:rPr>
          <w:rFonts w:ascii="Noto Sans" w:hAnsi="Noto Sans" w:cs="Noto Sans"/>
          <w:noProof/>
          <w:color w:val="000000"/>
          <w:sz w:val="20"/>
          <w:szCs w:val="20"/>
          <w:lang w:val="id-ID"/>
        </w:rPr>
        <w:t xml:space="preserve">tidak serta merta </w:t>
      </w:r>
      <w:r w:rsidRPr="00003E6A">
        <w:rPr>
          <w:rFonts w:ascii="Noto Sans" w:hAnsi="Noto Sans" w:cs="Noto Sans"/>
          <w:noProof/>
          <w:color w:val="000000"/>
          <w:sz w:val="20"/>
          <w:szCs w:val="20"/>
          <w:lang w:val="id-ID"/>
        </w:rPr>
        <w:t>dianggap melakukan suatu perbuatan yang melanggar hukum</w:t>
      </w:r>
      <w:r w:rsidR="00B858AA" w:rsidRPr="00003E6A">
        <w:rPr>
          <w:rFonts w:ascii="Noto Sans" w:hAnsi="Noto Sans" w:cs="Noto Sans"/>
          <w:noProof/>
          <w:color w:val="000000"/>
          <w:sz w:val="20"/>
          <w:szCs w:val="20"/>
          <w:lang w:val="id-ID"/>
        </w:rPr>
        <w:t>.[29]</w:t>
      </w:r>
      <w:r w:rsidRPr="00003E6A">
        <w:rPr>
          <w:rFonts w:ascii="Noto Sans" w:hAnsi="Noto Sans" w:cs="Noto Sans"/>
          <w:noProof/>
          <w:color w:val="000000"/>
          <w:sz w:val="20"/>
          <w:szCs w:val="20"/>
          <w:lang w:val="id-ID"/>
        </w:rPr>
        <w:t xml:space="preserve"> Hal ini menunjukkan adanya persegeran paradigma dari pendekatan </w:t>
      </w:r>
      <w:r w:rsidR="000B0601" w:rsidRPr="00003E6A">
        <w:rPr>
          <w:rFonts w:ascii="Noto Sans" w:hAnsi="Noto Sans" w:cs="Noto Sans"/>
          <w:i/>
          <w:iCs/>
          <w:noProof/>
          <w:color w:val="000000"/>
          <w:sz w:val="20"/>
          <w:szCs w:val="20"/>
          <w:lang w:val="id-ID"/>
        </w:rPr>
        <w:t xml:space="preserve">per se </w:t>
      </w:r>
      <w:r w:rsidRPr="00003E6A">
        <w:rPr>
          <w:rFonts w:ascii="Noto Sans" w:hAnsi="Noto Sans" w:cs="Noto Sans"/>
          <w:i/>
          <w:iCs/>
          <w:noProof/>
          <w:color w:val="000000"/>
          <w:sz w:val="20"/>
          <w:szCs w:val="20"/>
          <w:lang w:val="id-ID"/>
        </w:rPr>
        <w:t xml:space="preserve">illegal </w:t>
      </w:r>
      <w:r w:rsidRPr="00003E6A">
        <w:rPr>
          <w:rFonts w:ascii="Noto Sans" w:hAnsi="Noto Sans" w:cs="Noto Sans"/>
          <w:noProof/>
          <w:color w:val="000000"/>
          <w:sz w:val="20"/>
          <w:szCs w:val="20"/>
          <w:lang w:val="id-ID"/>
        </w:rPr>
        <w:t>menuju</w:t>
      </w:r>
      <w:r w:rsidR="000B0601" w:rsidRPr="00003E6A">
        <w:rPr>
          <w:rFonts w:ascii="Noto Sans" w:hAnsi="Noto Sans" w:cs="Noto Sans"/>
          <w:noProof/>
          <w:color w:val="000000"/>
          <w:sz w:val="20"/>
          <w:szCs w:val="20"/>
          <w:lang w:val="id-ID"/>
        </w:rPr>
        <w:t xml:space="preserve"> </w:t>
      </w:r>
      <w:r w:rsidR="000B0601" w:rsidRPr="00003E6A">
        <w:rPr>
          <w:rFonts w:ascii="Noto Sans" w:hAnsi="Noto Sans" w:cs="Noto Sans"/>
          <w:i/>
          <w:iCs/>
          <w:noProof/>
          <w:color w:val="000000"/>
          <w:sz w:val="20"/>
          <w:szCs w:val="20"/>
          <w:lang w:val="id-ID"/>
        </w:rPr>
        <w:t>rule of reason</w:t>
      </w:r>
      <w:r w:rsidRPr="00003E6A">
        <w:rPr>
          <w:rFonts w:ascii="Noto Sans" w:hAnsi="Noto Sans" w:cs="Noto Sans"/>
          <w:noProof/>
          <w:color w:val="000000"/>
          <w:sz w:val="20"/>
          <w:szCs w:val="20"/>
          <w:lang w:val="id-ID"/>
        </w:rPr>
        <w:t>, yang mengharuskan adanya pembuktian baik dampak negatif maupun dampak positif terhadap persaingan usaha.</w:t>
      </w:r>
    </w:p>
    <w:p w14:paraId="6AE46634" w14:textId="6C967DDB" w:rsidR="00F14AB6" w:rsidRPr="00003E6A" w:rsidRDefault="00B07C96"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Pada dasarnya,</w:t>
      </w:r>
      <w:r w:rsidR="00555D5A" w:rsidRPr="00003E6A">
        <w:rPr>
          <w:rFonts w:ascii="Noto Sans" w:hAnsi="Noto Sans" w:cs="Noto Sans"/>
          <w:noProof/>
          <w:color w:val="000000"/>
          <w:sz w:val="20"/>
          <w:szCs w:val="20"/>
          <w:lang w:val="id-ID"/>
        </w:rPr>
        <w:t xml:space="preserve"> penggunaan pendekatan secara </w:t>
      </w:r>
      <w:r w:rsidR="00F34805" w:rsidRPr="00003E6A">
        <w:rPr>
          <w:rFonts w:ascii="Noto Sans" w:hAnsi="Noto Sans" w:cs="Noto Sans"/>
          <w:i/>
          <w:iCs/>
          <w:noProof/>
          <w:color w:val="000000"/>
          <w:sz w:val="20"/>
          <w:szCs w:val="20"/>
          <w:lang w:val="id-ID"/>
        </w:rPr>
        <w:t>rule of reason</w:t>
      </w:r>
      <w:r w:rsidR="00F34805" w:rsidRPr="00003E6A">
        <w:rPr>
          <w:rFonts w:ascii="Noto Sans" w:hAnsi="Noto Sans" w:cs="Noto Sans"/>
          <w:noProof/>
          <w:color w:val="000000"/>
          <w:sz w:val="20"/>
          <w:szCs w:val="20"/>
          <w:lang w:val="id-ID"/>
        </w:rPr>
        <w:t xml:space="preserve"> menuntut proses pembuktian yang lebih kompleks </w:t>
      </w:r>
      <w:r w:rsidRPr="00003E6A">
        <w:rPr>
          <w:rFonts w:ascii="Noto Sans" w:hAnsi="Noto Sans" w:cs="Noto Sans"/>
          <w:noProof/>
          <w:color w:val="000000"/>
          <w:sz w:val="20"/>
          <w:szCs w:val="20"/>
          <w:lang w:val="id-ID"/>
        </w:rPr>
        <w:t xml:space="preserve">karena harus menilai dampak antikompetitif dan prokompetitif dari perjanjian serta kegiatan pelaku usaha. Oleh karena itu, pengadilan </w:t>
      </w:r>
      <w:r w:rsidR="00F34805" w:rsidRPr="00003E6A">
        <w:rPr>
          <w:rFonts w:ascii="Noto Sans" w:hAnsi="Noto Sans" w:cs="Noto Sans"/>
          <w:noProof/>
          <w:color w:val="000000"/>
          <w:sz w:val="20"/>
          <w:szCs w:val="20"/>
          <w:lang w:val="id-ID"/>
        </w:rPr>
        <w:t xml:space="preserve">atau Majelis Komisi </w:t>
      </w:r>
      <w:r w:rsidRPr="00003E6A">
        <w:rPr>
          <w:rFonts w:ascii="Noto Sans" w:hAnsi="Noto Sans" w:cs="Noto Sans"/>
          <w:noProof/>
          <w:color w:val="000000"/>
          <w:sz w:val="20"/>
          <w:szCs w:val="20"/>
          <w:lang w:val="id-ID"/>
        </w:rPr>
        <w:t xml:space="preserve">biasanya </w:t>
      </w:r>
      <w:r w:rsidR="00CC70ED" w:rsidRPr="00003E6A">
        <w:rPr>
          <w:rFonts w:ascii="Noto Sans" w:hAnsi="Noto Sans" w:cs="Noto Sans"/>
          <w:noProof/>
          <w:color w:val="000000"/>
          <w:sz w:val="20"/>
          <w:szCs w:val="20"/>
          <w:lang w:val="id-ID"/>
        </w:rPr>
        <w:t xml:space="preserve">akan </w:t>
      </w:r>
      <w:r w:rsidRPr="00003E6A">
        <w:rPr>
          <w:rFonts w:ascii="Noto Sans" w:hAnsi="Noto Sans" w:cs="Noto Sans"/>
          <w:noProof/>
          <w:color w:val="000000"/>
          <w:sz w:val="20"/>
          <w:szCs w:val="20"/>
          <w:lang w:val="id-ID"/>
        </w:rPr>
        <w:t xml:space="preserve">melakukan </w:t>
      </w:r>
      <w:r w:rsidR="00CC70ED" w:rsidRPr="00003E6A">
        <w:rPr>
          <w:rFonts w:ascii="Noto Sans" w:hAnsi="Noto Sans" w:cs="Noto Sans"/>
          <w:noProof/>
          <w:color w:val="000000"/>
          <w:sz w:val="20"/>
          <w:szCs w:val="20"/>
          <w:lang w:val="id-ID"/>
        </w:rPr>
        <w:t>penilaian</w:t>
      </w:r>
      <w:r w:rsidRPr="00003E6A">
        <w:rPr>
          <w:rFonts w:ascii="Noto Sans" w:hAnsi="Noto Sans" w:cs="Noto Sans"/>
          <w:noProof/>
          <w:color w:val="000000"/>
          <w:sz w:val="20"/>
          <w:szCs w:val="20"/>
          <w:lang w:val="id-ID"/>
        </w:rPr>
        <w:t xml:space="preserve"> </w:t>
      </w:r>
      <w:r w:rsidR="00F34805" w:rsidRPr="00003E6A">
        <w:rPr>
          <w:rFonts w:ascii="Noto Sans" w:hAnsi="Noto Sans" w:cs="Noto Sans"/>
          <w:noProof/>
          <w:color w:val="000000"/>
          <w:sz w:val="20"/>
          <w:szCs w:val="20"/>
          <w:lang w:val="id-ID"/>
        </w:rPr>
        <w:t xml:space="preserve">terhadap </w:t>
      </w:r>
      <w:r w:rsidRPr="00003E6A">
        <w:rPr>
          <w:rFonts w:ascii="Noto Sans" w:hAnsi="Noto Sans" w:cs="Noto Sans"/>
          <w:noProof/>
          <w:color w:val="000000"/>
          <w:sz w:val="20"/>
          <w:szCs w:val="20"/>
          <w:lang w:val="id-ID"/>
        </w:rPr>
        <w:t>pasar bersangkutan (</w:t>
      </w:r>
      <w:r w:rsidRPr="00003E6A">
        <w:rPr>
          <w:rFonts w:ascii="Noto Sans" w:hAnsi="Noto Sans" w:cs="Noto Sans"/>
          <w:i/>
          <w:iCs/>
          <w:noProof/>
          <w:color w:val="000000"/>
          <w:sz w:val="20"/>
          <w:szCs w:val="20"/>
          <w:lang w:val="id-ID"/>
        </w:rPr>
        <w:t>relevant market</w:t>
      </w:r>
      <w:r w:rsidR="00CC70ED" w:rsidRPr="00003E6A">
        <w:rPr>
          <w:rFonts w:ascii="Noto Sans" w:hAnsi="Noto Sans" w:cs="Noto Sans"/>
          <w:noProof/>
          <w:color w:val="000000"/>
          <w:sz w:val="20"/>
          <w:szCs w:val="20"/>
          <w:lang w:val="id-ID"/>
        </w:rPr>
        <w:t>) dan juga mengukur kekuatan pasar (</w:t>
      </w:r>
      <w:r w:rsidR="00CC70ED" w:rsidRPr="00003E6A">
        <w:rPr>
          <w:rFonts w:ascii="Noto Sans" w:hAnsi="Noto Sans" w:cs="Noto Sans"/>
          <w:i/>
          <w:iCs/>
          <w:noProof/>
          <w:color w:val="000000"/>
          <w:sz w:val="20"/>
          <w:szCs w:val="20"/>
          <w:lang w:val="id-ID"/>
        </w:rPr>
        <w:t>market power</w:t>
      </w:r>
      <w:r w:rsidR="00CC70ED" w:rsidRPr="00003E6A">
        <w:rPr>
          <w:rFonts w:ascii="Noto Sans" w:hAnsi="Noto Sans" w:cs="Noto Sans"/>
          <w:noProof/>
          <w:color w:val="000000"/>
          <w:sz w:val="20"/>
          <w:szCs w:val="20"/>
          <w:lang w:val="id-ID"/>
        </w:rPr>
        <w:t>)</w:t>
      </w:r>
      <w:r w:rsidRPr="00003E6A">
        <w:rPr>
          <w:rFonts w:ascii="Noto Sans" w:hAnsi="Noto Sans" w:cs="Noto Sans"/>
          <w:noProof/>
          <w:color w:val="000000"/>
          <w:sz w:val="20"/>
          <w:szCs w:val="20"/>
          <w:lang w:val="id-ID"/>
        </w:rPr>
        <w:t xml:space="preserve">.[30] </w:t>
      </w:r>
      <w:r w:rsidR="00F14AB6" w:rsidRPr="00003E6A">
        <w:rPr>
          <w:rFonts w:ascii="Noto Sans" w:hAnsi="Noto Sans" w:cs="Noto Sans"/>
          <w:noProof/>
          <w:color w:val="000000"/>
          <w:sz w:val="20"/>
          <w:szCs w:val="20"/>
          <w:lang w:val="id-ID"/>
        </w:rPr>
        <w:t xml:space="preserve">Pendekatan ini juga memungkinkan pemahaman yang menyeluruh terhadap motivasi pelaku usaha dalam melakukan </w:t>
      </w:r>
      <w:r w:rsidR="00012A4B" w:rsidRPr="00012A4B">
        <w:rPr>
          <w:rFonts w:ascii="Noto Sans" w:hAnsi="Noto Sans" w:cs="Noto Sans"/>
          <w:i/>
          <w:iCs/>
          <w:noProof/>
          <w:color w:val="000000"/>
          <w:sz w:val="20"/>
          <w:szCs w:val="20"/>
          <w:lang w:val="id-ID"/>
        </w:rPr>
        <w:t>tying agreement</w:t>
      </w:r>
      <w:r w:rsidR="00F14AB6" w:rsidRPr="00003E6A">
        <w:rPr>
          <w:rFonts w:ascii="Noto Sans" w:hAnsi="Noto Sans" w:cs="Noto Sans"/>
          <w:noProof/>
          <w:color w:val="000000"/>
          <w:sz w:val="20"/>
          <w:szCs w:val="20"/>
          <w:lang w:val="id-ID"/>
        </w:rPr>
        <w:t xml:space="preserve">. Salah satu alasan umum para pelaku usaha melakukan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noProof/>
          <w:color w:val="000000"/>
          <w:sz w:val="20"/>
          <w:szCs w:val="20"/>
          <w:lang w:val="id-ID"/>
        </w:rPr>
        <w:t xml:space="preserve"> </w:t>
      </w:r>
      <w:r w:rsidR="00F14AB6" w:rsidRPr="00003E6A">
        <w:rPr>
          <w:rFonts w:ascii="Noto Sans" w:hAnsi="Noto Sans" w:cs="Noto Sans"/>
          <w:noProof/>
          <w:color w:val="000000"/>
          <w:sz w:val="20"/>
          <w:szCs w:val="20"/>
          <w:lang w:val="id-ID"/>
        </w:rPr>
        <w:t xml:space="preserve">adalah </w:t>
      </w:r>
      <w:r w:rsidRPr="00003E6A">
        <w:rPr>
          <w:rFonts w:ascii="Noto Sans" w:hAnsi="Noto Sans" w:cs="Noto Sans"/>
          <w:noProof/>
          <w:color w:val="000000"/>
          <w:sz w:val="20"/>
          <w:szCs w:val="20"/>
          <w:lang w:val="id-ID"/>
        </w:rPr>
        <w:t>untuk</w:t>
      </w:r>
      <w:r w:rsidR="00F14AB6" w:rsidRPr="00003E6A">
        <w:rPr>
          <w:rFonts w:ascii="Noto Sans" w:hAnsi="Noto Sans" w:cs="Noto Sans"/>
          <w:noProof/>
          <w:color w:val="000000"/>
          <w:sz w:val="20"/>
          <w:szCs w:val="20"/>
          <w:lang w:val="id-ID"/>
        </w:rPr>
        <w:t xml:space="preserve"> menjaga kualitas dan</w:t>
      </w:r>
      <w:r w:rsidRPr="00003E6A">
        <w:rPr>
          <w:rFonts w:ascii="Noto Sans" w:hAnsi="Noto Sans" w:cs="Noto Sans"/>
          <w:noProof/>
          <w:color w:val="000000"/>
          <w:sz w:val="20"/>
          <w:szCs w:val="20"/>
          <w:lang w:val="id-ID"/>
        </w:rPr>
        <w:t xml:space="preserve"> meningkatkan reputasi perusahaan. </w:t>
      </w:r>
      <w:r w:rsidR="00F14AB6" w:rsidRPr="00003E6A">
        <w:rPr>
          <w:rFonts w:ascii="Noto Sans" w:hAnsi="Noto Sans" w:cs="Noto Sans"/>
          <w:noProof/>
          <w:color w:val="000000"/>
          <w:sz w:val="20"/>
          <w:szCs w:val="20"/>
          <w:lang w:val="id-ID"/>
        </w:rPr>
        <w:t>Misalnya, penggunaan produk tambahan yang tidak kompatibel dapat merusak performa produk utama dan mencoreng nama baik perusaan. Dalam situasi semacam ini,</w:t>
      </w:r>
      <w:r w:rsidRPr="00003E6A">
        <w:rPr>
          <w:rFonts w:ascii="Noto Sans" w:hAnsi="Noto Sans" w:cs="Noto Sans"/>
          <w:noProof/>
          <w:color w:val="000000"/>
          <w:sz w:val="20"/>
          <w:szCs w:val="20"/>
          <w:lang w:val="id-ID"/>
        </w:rPr>
        <w:t xml:space="preserve"> </w:t>
      </w:r>
      <w:r w:rsidR="00012A4B" w:rsidRPr="00012A4B">
        <w:rPr>
          <w:rFonts w:ascii="Noto Sans" w:hAnsi="Noto Sans" w:cs="Noto Sans"/>
          <w:i/>
          <w:iCs/>
          <w:noProof/>
          <w:color w:val="000000"/>
          <w:sz w:val="20"/>
          <w:szCs w:val="20"/>
          <w:lang w:val="id-ID"/>
        </w:rPr>
        <w:t>tying agreement</w:t>
      </w:r>
      <w:r w:rsidR="00F14AB6" w:rsidRPr="00003E6A">
        <w:rPr>
          <w:rFonts w:ascii="Noto Sans" w:hAnsi="Noto Sans" w:cs="Noto Sans"/>
          <w:i/>
          <w:iCs/>
          <w:noProof/>
          <w:color w:val="000000"/>
          <w:sz w:val="20"/>
          <w:szCs w:val="20"/>
          <w:lang w:val="id-ID"/>
        </w:rPr>
        <w:t xml:space="preserve"> </w:t>
      </w:r>
      <w:r w:rsidR="00F14AB6" w:rsidRPr="00003E6A">
        <w:rPr>
          <w:rFonts w:ascii="Noto Sans" w:hAnsi="Noto Sans" w:cs="Noto Sans"/>
          <w:noProof/>
          <w:color w:val="000000"/>
          <w:sz w:val="20"/>
          <w:szCs w:val="20"/>
          <w:lang w:val="id-ID"/>
        </w:rPr>
        <w:t>dapat menjadi alat untuk memastikan kontrol mutu produk tetap terjaga</w:t>
      </w:r>
      <w:r w:rsidRPr="00003E6A">
        <w:rPr>
          <w:rFonts w:ascii="Noto Sans" w:hAnsi="Noto Sans" w:cs="Noto Sans"/>
          <w:noProof/>
          <w:color w:val="000000"/>
          <w:sz w:val="20"/>
          <w:szCs w:val="20"/>
          <w:lang w:val="id-ID"/>
        </w:rPr>
        <w:t>.[32]</w:t>
      </w:r>
      <w:r w:rsidR="00AF73EB" w:rsidRPr="00003E6A">
        <w:rPr>
          <w:rFonts w:ascii="Noto Sans" w:hAnsi="Noto Sans" w:cs="Noto Sans"/>
          <w:noProof/>
          <w:color w:val="000000"/>
          <w:sz w:val="20"/>
          <w:szCs w:val="20"/>
          <w:lang w:val="id-ID"/>
        </w:rPr>
        <w:t xml:space="preserve"> </w:t>
      </w:r>
    </w:p>
    <w:p w14:paraId="793106E2" w14:textId="2EC20E83" w:rsidR="00AF73EB" w:rsidRPr="00003E6A" w:rsidRDefault="00F14AB6"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S</w:t>
      </w:r>
      <w:r w:rsidR="00AF73EB" w:rsidRPr="00003E6A">
        <w:rPr>
          <w:rFonts w:ascii="Noto Sans" w:hAnsi="Noto Sans" w:cs="Noto Sans"/>
          <w:noProof/>
          <w:color w:val="000000"/>
          <w:sz w:val="20"/>
          <w:szCs w:val="20"/>
          <w:lang w:val="id-ID"/>
        </w:rPr>
        <w:t xml:space="preserve">etelah </w:t>
      </w:r>
      <w:r w:rsidRPr="00003E6A">
        <w:rPr>
          <w:rFonts w:ascii="Noto Sans" w:hAnsi="Noto Sans" w:cs="Noto Sans"/>
          <w:noProof/>
          <w:color w:val="000000"/>
          <w:sz w:val="20"/>
          <w:szCs w:val="20"/>
          <w:lang w:val="id-ID"/>
        </w:rPr>
        <w:t xml:space="preserve">berlakunya </w:t>
      </w:r>
      <w:r w:rsidR="00AF73EB" w:rsidRPr="00003E6A">
        <w:rPr>
          <w:rFonts w:ascii="Noto Sans" w:hAnsi="Noto Sans" w:cs="Noto Sans"/>
          <w:noProof/>
          <w:color w:val="000000"/>
          <w:sz w:val="20"/>
          <w:szCs w:val="20"/>
          <w:lang w:val="id-ID"/>
        </w:rPr>
        <w:t xml:space="preserve">Peraturan KPPU No. 5 Tahun 2011, terdapat </w:t>
      </w:r>
      <w:r w:rsidRPr="00003E6A">
        <w:rPr>
          <w:rFonts w:ascii="Noto Sans" w:hAnsi="Noto Sans" w:cs="Noto Sans"/>
          <w:noProof/>
          <w:color w:val="000000"/>
          <w:sz w:val="20"/>
          <w:szCs w:val="20"/>
          <w:lang w:val="id-ID"/>
        </w:rPr>
        <w:t xml:space="preserve">sejumlah putusan KPPU yang penggunaan </w:t>
      </w:r>
      <w:r w:rsidR="00AF73EB" w:rsidRPr="00003E6A">
        <w:rPr>
          <w:rFonts w:ascii="Noto Sans" w:hAnsi="Noto Sans" w:cs="Noto Sans"/>
          <w:noProof/>
          <w:color w:val="000000"/>
          <w:sz w:val="20"/>
          <w:szCs w:val="20"/>
          <w:lang w:val="id-ID"/>
        </w:rPr>
        <w:t xml:space="preserve">pendekatan </w:t>
      </w:r>
      <w:r w:rsidR="00AF73EB" w:rsidRPr="00003E6A">
        <w:rPr>
          <w:rFonts w:ascii="Noto Sans" w:hAnsi="Noto Sans" w:cs="Noto Sans"/>
          <w:i/>
          <w:iCs/>
          <w:noProof/>
          <w:color w:val="000000"/>
          <w:sz w:val="20"/>
          <w:szCs w:val="20"/>
          <w:lang w:val="id-ID"/>
        </w:rPr>
        <w:t>rule of reason</w:t>
      </w:r>
      <w:r w:rsidRPr="00003E6A">
        <w:rPr>
          <w:rFonts w:ascii="Noto Sans" w:hAnsi="Noto Sans" w:cs="Noto Sans"/>
          <w:i/>
          <w:iCs/>
          <w:noProof/>
          <w:color w:val="000000"/>
          <w:sz w:val="20"/>
          <w:szCs w:val="20"/>
          <w:lang w:val="id-ID"/>
        </w:rPr>
        <w:t xml:space="preserve">. </w:t>
      </w:r>
      <w:r w:rsidR="00851845" w:rsidRPr="00003E6A">
        <w:rPr>
          <w:rFonts w:ascii="Noto Sans" w:hAnsi="Noto Sans" w:cs="Noto Sans"/>
          <w:noProof/>
          <w:color w:val="000000"/>
          <w:sz w:val="20"/>
          <w:szCs w:val="20"/>
          <w:lang w:val="id-ID"/>
        </w:rPr>
        <w:t xml:space="preserve">Salah satu contoh awal adalah kasus </w:t>
      </w:r>
      <w:r w:rsidR="00AF73EB" w:rsidRPr="00003E6A">
        <w:rPr>
          <w:rFonts w:ascii="Noto Sans" w:hAnsi="Noto Sans" w:cs="Noto Sans"/>
          <w:noProof/>
          <w:color w:val="000000"/>
          <w:sz w:val="20"/>
          <w:szCs w:val="20"/>
          <w:lang w:val="id-ID"/>
        </w:rPr>
        <w:t xml:space="preserve">jasa bongkar muat di pelabuhan Teluk Bayur (Putusan Nomor:2/KPPU-I/2013). </w:t>
      </w:r>
      <w:r w:rsidR="00851845" w:rsidRPr="00003E6A">
        <w:rPr>
          <w:rFonts w:ascii="Noto Sans" w:hAnsi="Noto Sans" w:cs="Noto Sans"/>
          <w:noProof/>
          <w:color w:val="000000"/>
          <w:sz w:val="20"/>
          <w:szCs w:val="20"/>
          <w:lang w:val="id-ID"/>
        </w:rPr>
        <w:t xml:space="preserve">Dalam </w:t>
      </w:r>
      <w:r w:rsidR="00AF73EB" w:rsidRPr="00003E6A">
        <w:rPr>
          <w:rFonts w:ascii="Noto Sans" w:hAnsi="Noto Sans" w:cs="Noto Sans"/>
          <w:noProof/>
          <w:color w:val="000000"/>
          <w:sz w:val="20"/>
          <w:szCs w:val="20"/>
          <w:lang w:val="id-ID"/>
        </w:rPr>
        <w:t>kasus ini</w:t>
      </w:r>
      <w:r w:rsidR="00851845" w:rsidRPr="00003E6A">
        <w:rPr>
          <w:rFonts w:ascii="Noto Sans" w:hAnsi="Noto Sans" w:cs="Noto Sans"/>
          <w:noProof/>
          <w:color w:val="000000"/>
          <w:sz w:val="20"/>
          <w:szCs w:val="20"/>
          <w:lang w:val="id-ID"/>
        </w:rPr>
        <w:t>,</w:t>
      </w:r>
      <w:r w:rsidR="00AF73EB" w:rsidRPr="00003E6A">
        <w:rPr>
          <w:rFonts w:ascii="Noto Sans" w:hAnsi="Noto Sans" w:cs="Noto Sans"/>
          <w:noProof/>
          <w:color w:val="000000"/>
          <w:sz w:val="20"/>
          <w:szCs w:val="20"/>
          <w:lang w:val="id-ID"/>
        </w:rPr>
        <w:t xml:space="preserve"> PT </w:t>
      </w:r>
      <w:r w:rsidR="00AF73EB" w:rsidRPr="00003E6A">
        <w:rPr>
          <w:rFonts w:ascii="Noto Sans" w:hAnsi="Noto Sans" w:cs="Noto Sans"/>
          <w:noProof/>
          <w:color w:val="000000"/>
          <w:sz w:val="20"/>
          <w:szCs w:val="20"/>
          <w:lang w:val="id-ID"/>
        </w:rPr>
        <w:lastRenderedPageBreak/>
        <w:t xml:space="preserve">Pelabuhan Indonesia </w:t>
      </w:r>
      <w:r w:rsidR="00851845" w:rsidRPr="00003E6A">
        <w:rPr>
          <w:rFonts w:ascii="Noto Sans" w:hAnsi="Noto Sans" w:cs="Noto Sans"/>
          <w:noProof/>
          <w:color w:val="000000"/>
          <w:sz w:val="20"/>
          <w:szCs w:val="20"/>
          <w:lang w:val="id-ID"/>
        </w:rPr>
        <w:t xml:space="preserve">II </w:t>
      </w:r>
      <w:r w:rsidR="00AF73EB" w:rsidRPr="00003E6A">
        <w:rPr>
          <w:rFonts w:ascii="Noto Sans" w:hAnsi="Noto Sans" w:cs="Noto Sans"/>
          <w:noProof/>
          <w:color w:val="000000"/>
          <w:sz w:val="20"/>
          <w:szCs w:val="20"/>
          <w:lang w:val="id-ID"/>
        </w:rPr>
        <w:t xml:space="preserve">selaku pengelola pelabuhan di Teluk Bayur </w:t>
      </w:r>
      <w:r w:rsidR="00851845" w:rsidRPr="00003E6A">
        <w:rPr>
          <w:rFonts w:ascii="Noto Sans" w:hAnsi="Noto Sans" w:cs="Noto Sans"/>
          <w:noProof/>
          <w:color w:val="000000"/>
          <w:sz w:val="20"/>
          <w:szCs w:val="20"/>
          <w:lang w:val="id-ID"/>
        </w:rPr>
        <w:t>diduga me</w:t>
      </w:r>
      <w:r w:rsidR="00AF73EB" w:rsidRPr="00003E6A">
        <w:rPr>
          <w:rFonts w:ascii="Noto Sans" w:hAnsi="Noto Sans" w:cs="Noto Sans"/>
          <w:noProof/>
          <w:color w:val="000000"/>
          <w:sz w:val="20"/>
          <w:szCs w:val="20"/>
          <w:lang w:val="id-ID"/>
        </w:rPr>
        <w:t>wajib</w:t>
      </w:r>
      <w:r w:rsidR="00851845" w:rsidRPr="00003E6A">
        <w:rPr>
          <w:rFonts w:ascii="Noto Sans" w:hAnsi="Noto Sans" w:cs="Noto Sans"/>
          <w:noProof/>
          <w:color w:val="000000"/>
          <w:sz w:val="20"/>
          <w:szCs w:val="20"/>
          <w:lang w:val="id-ID"/>
        </w:rPr>
        <w:t>kan penyewa lahan untuk</w:t>
      </w:r>
      <w:r w:rsidR="00AF73EB" w:rsidRPr="00003E6A">
        <w:rPr>
          <w:rFonts w:ascii="Noto Sans" w:hAnsi="Noto Sans" w:cs="Noto Sans"/>
          <w:noProof/>
          <w:color w:val="000000"/>
          <w:sz w:val="20"/>
          <w:szCs w:val="20"/>
          <w:lang w:val="id-ID"/>
        </w:rPr>
        <w:t xml:space="preserve"> menggunakan jasa bongkar muat dari </w:t>
      </w:r>
      <w:r w:rsidR="00851845" w:rsidRPr="00003E6A">
        <w:rPr>
          <w:rFonts w:ascii="Noto Sans" w:hAnsi="Noto Sans" w:cs="Noto Sans"/>
          <w:noProof/>
          <w:color w:val="000000"/>
          <w:sz w:val="20"/>
          <w:szCs w:val="20"/>
          <w:lang w:val="id-ID"/>
        </w:rPr>
        <w:t>unit usaha</w:t>
      </w:r>
      <w:r w:rsidR="00AF73EB" w:rsidRPr="00003E6A">
        <w:rPr>
          <w:rFonts w:ascii="Noto Sans" w:hAnsi="Noto Sans" w:cs="Noto Sans"/>
          <w:noProof/>
          <w:color w:val="000000"/>
          <w:sz w:val="20"/>
          <w:szCs w:val="20"/>
          <w:lang w:val="id-ID"/>
        </w:rPr>
        <w:t xml:space="preserve"> milik </w:t>
      </w:r>
      <w:r w:rsidR="00851845" w:rsidRPr="00003E6A">
        <w:rPr>
          <w:rFonts w:ascii="Noto Sans" w:hAnsi="Noto Sans" w:cs="Noto Sans"/>
          <w:noProof/>
          <w:color w:val="000000"/>
          <w:sz w:val="20"/>
          <w:szCs w:val="20"/>
          <w:lang w:val="id-ID"/>
        </w:rPr>
        <w:t>perusahaan tersebut</w:t>
      </w:r>
      <w:r w:rsidR="00AF73EB" w:rsidRPr="00003E6A">
        <w:rPr>
          <w:rFonts w:ascii="Noto Sans" w:hAnsi="Noto Sans" w:cs="Noto Sans"/>
          <w:noProof/>
          <w:color w:val="000000"/>
          <w:sz w:val="20"/>
          <w:szCs w:val="20"/>
          <w:lang w:val="id-ID"/>
        </w:rPr>
        <w:t xml:space="preserve">. Perjanjian tersebut dianggap menghalangi pelaku usaha tertentu untuk melakukan kegiatan usaha bongkar muat sehingga terlapor dianggap melanggar pasal 15 ayat (2) UU Anti Monopoli. Majelis Komisi </w:t>
      </w:r>
      <w:r w:rsidR="00851845" w:rsidRPr="00003E6A">
        <w:rPr>
          <w:rFonts w:ascii="Noto Sans" w:hAnsi="Noto Sans" w:cs="Noto Sans"/>
          <w:noProof/>
          <w:color w:val="000000"/>
          <w:sz w:val="20"/>
          <w:szCs w:val="20"/>
          <w:lang w:val="id-ID"/>
        </w:rPr>
        <w:t xml:space="preserve">menilai bahwa praktik ini merupakan </w:t>
      </w:r>
      <w:r w:rsidR="00AF73EB" w:rsidRPr="00003E6A">
        <w:rPr>
          <w:rFonts w:ascii="Noto Sans" w:hAnsi="Noto Sans" w:cs="Noto Sans"/>
          <w:noProof/>
          <w:color w:val="000000"/>
          <w:sz w:val="20"/>
          <w:szCs w:val="20"/>
          <w:lang w:val="id-ID"/>
        </w:rPr>
        <w:t xml:space="preserve">bentuk praktik </w:t>
      </w:r>
      <w:r w:rsidR="00012A4B" w:rsidRPr="00012A4B">
        <w:rPr>
          <w:rFonts w:ascii="Noto Sans" w:hAnsi="Noto Sans" w:cs="Noto Sans"/>
          <w:i/>
          <w:iCs/>
          <w:noProof/>
          <w:color w:val="000000"/>
          <w:sz w:val="20"/>
          <w:szCs w:val="20"/>
          <w:lang w:val="id-ID"/>
        </w:rPr>
        <w:t>tying agreement</w:t>
      </w:r>
      <w:r w:rsidR="00AF73EB" w:rsidRPr="00003E6A">
        <w:rPr>
          <w:rFonts w:ascii="Noto Sans" w:hAnsi="Noto Sans" w:cs="Noto Sans"/>
          <w:noProof/>
          <w:color w:val="000000"/>
          <w:sz w:val="20"/>
          <w:szCs w:val="20"/>
          <w:lang w:val="id-ID"/>
        </w:rPr>
        <w:t xml:space="preserve"> </w:t>
      </w:r>
      <w:r w:rsidR="00851845" w:rsidRPr="00003E6A">
        <w:rPr>
          <w:rFonts w:ascii="Noto Sans" w:hAnsi="Noto Sans" w:cs="Noto Sans"/>
          <w:noProof/>
          <w:color w:val="000000"/>
          <w:sz w:val="20"/>
          <w:szCs w:val="20"/>
          <w:lang w:val="id-ID"/>
        </w:rPr>
        <w:t xml:space="preserve">dan </w:t>
      </w:r>
      <w:r w:rsidR="00AF73EB" w:rsidRPr="00003E6A">
        <w:rPr>
          <w:rFonts w:ascii="Noto Sans" w:hAnsi="Noto Sans" w:cs="Noto Sans"/>
          <w:noProof/>
          <w:color w:val="000000"/>
          <w:sz w:val="20"/>
          <w:szCs w:val="20"/>
          <w:lang w:val="id-ID"/>
        </w:rPr>
        <w:t xml:space="preserve">tidak </w:t>
      </w:r>
      <w:r w:rsidR="00851845" w:rsidRPr="00003E6A">
        <w:rPr>
          <w:rFonts w:ascii="Noto Sans" w:hAnsi="Noto Sans" w:cs="Noto Sans"/>
          <w:noProof/>
          <w:color w:val="000000"/>
          <w:sz w:val="20"/>
          <w:szCs w:val="20"/>
          <w:lang w:val="id-ID"/>
        </w:rPr>
        <w:t>dapat</w:t>
      </w:r>
      <w:r w:rsidR="00AF73EB" w:rsidRPr="00003E6A">
        <w:rPr>
          <w:rFonts w:ascii="Noto Sans" w:hAnsi="Noto Sans" w:cs="Noto Sans"/>
          <w:noProof/>
          <w:color w:val="000000"/>
          <w:sz w:val="20"/>
          <w:szCs w:val="20"/>
          <w:lang w:val="id-ID"/>
        </w:rPr>
        <w:t xml:space="preserve"> serta merta di</w:t>
      </w:r>
      <w:r w:rsidR="00851845" w:rsidRPr="00003E6A">
        <w:rPr>
          <w:rFonts w:ascii="Noto Sans" w:hAnsi="Noto Sans" w:cs="Noto Sans"/>
          <w:noProof/>
          <w:color w:val="000000"/>
          <w:sz w:val="20"/>
          <w:szCs w:val="20"/>
          <w:lang w:val="id-ID"/>
        </w:rPr>
        <w:t>anggap melanggar hukum tanpa mempertimbangkan konteks dan dampaknya. Oleh karena itu, Majelis Komisi</w:t>
      </w:r>
      <w:r w:rsidR="00AF73EB" w:rsidRPr="00003E6A">
        <w:rPr>
          <w:rFonts w:ascii="Noto Sans" w:hAnsi="Noto Sans" w:cs="Noto Sans"/>
          <w:noProof/>
          <w:color w:val="000000"/>
          <w:sz w:val="20"/>
          <w:szCs w:val="20"/>
          <w:lang w:val="id-ID"/>
        </w:rPr>
        <w:t xml:space="preserve"> menggunakan</w:t>
      </w:r>
      <w:r w:rsidR="00851845" w:rsidRPr="00003E6A">
        <w:rPr>
          <w:rFonts w:ascii="Noto Sans" w:hAnsi="Noto Sans" w:cs="Noto Sans"/>
          <w:noProof/>
          <w:color w:val="000000"/>
          <w:sz w:val="20"/>
          <w:szCs w:val="20"/>
          <w:lang w:val="id-ID"/>
        </w:rPr>
        <w:t xml:space="preserve"> pendekatan </w:t>
      </w:r>
      <w:r w:rsidR="00AF73EB" w:rsidRPr="00003E6A">
        <w:rPr>
          <w:rFonts w:ascii="Noto Sans" w:hAnsi="Noto Sans" w:cs="Noto Sans"/>
          <w:i/>
          <w:iCs/>
          <w:noProof/>
          <w:color w:val="000000"/>
          <w:sz w:val="20"/>
          <w:szCs w:val="20"/>
          <w:lang w:val="id-ID"/>
        </w:rPr>
        <w:t>rule of reason</w:t>
      </w:r>
      <w:r w:rsidR="00AF73EB" w:rsidRPr="00003E6A">
        <w:rPr>
          <w:rFonts w:ascii="Noto Sans" w:hAnsi="Noto Sans" w:cs="Noto Sans"/>
          <w:noProof/>
          <w:color w:val="000000"/>
          <w:sz w:val="20"/>
          <w:szCs w:val="20"/>
          <w:lang w:val="id-ID"/>
        </w:rPr>
        <w:t xml:space="preserve"> dengan </w:t>
      </w:r>
      <w:r w:rsidR="00851845" w:rsidRPr="00003E6A">
        <w:rPr>
          <w:rFonts w:ascii="Noto Sans" w:hAnsi="Noto Sans" w:cs="Noto Sans"/>
          <w:noProof/>
          <w:color w:val="000000"/>
          <w:sz w:val="20"/>
          <w:szCs w:val="20"/>
          <w:lang w:val="id-ID"/>
        </w:rPr>
        <w:t>memeriksa manfaat dan</w:t>
      </w:r>
      <w:r w:rsidR="00AF73EB" w:rsidRPr="00003E6A">
        <w:rPr>
          <w:rFonts w:ascii="Noto Sans" w:hAnsi="Noto Sans" w:cs="Noto Sans"/>
          <w:noProof/>
          <w:color w:val="000000"/>
          <w:sz w:val="20"/>
          <w:szCs w:val="20"/>
          <w:lang w:val="id-ID"/>
        </w:rPr>
        <w:t xml:space="preserve"> </w:t>
      </w:r>
      <w:r w:rsidR="00851845" w:rsidRPr="00003E6A">
        <w:rPr>
          <w:rFonts w:ascii="Noto Sans" w:hAnsi="Noto Sans" w:cs="Noto Sans"/>
          <w:noProof/>
          <w:color w:val="000000"/>
          <w:sz w:val="20"/>
          <w:szCs w:val="20"/>
          <w:lang w:val="id-ID"/>
        </w:rPr>
        <w:t>kerugian dari</w:t>
      </w:r>
      <w:r w:rsidR="00AF73EB" w:rsidRPr="00003E6A">
        <w:rPr>
          <w:rFonts w:ascii="Noto Sans" w:hAnsi="Noto Sans" w:cs="Noto Sans"/>
          <w:noProof/>
          <w:color w:val="000000"/>
          <w:sz w:val="20"/>
          <w:szCs w:val="20"/>
          <w:lang w:val="id-ID"/>
        </w:rPr>
        <w:t xml:space="preserve"> praktik</w:t>
      </w:r>
      <w:r w:rsidR="00E46507" w:rsidRPr="00003E6A">
        <w:rPr>
          <w:rFonts w:ascii="Noto Sans" w:hAnsi="Noto Sans" w:cs="Noto Sans"/>
          <w:noProof/>
          <w:color w:val="000000"/>
          <w:sz w:val="20"/>
          <w:szCs w:val="20"/>
          <w:lang w:val="id-ID"/>
        </w:rPr>
        <w:t xml:space="preserve"> tersebut </w:t>
      </w:r>
      <w:r w:rsidR="00AF73EB" w:rsidRPr="00003E6A">
        <w:rPr>
          <w:rFonts w:ascii="Noto Sans" w:hAnsi="Noto Sans" w:cs="Noto Sans"/>
          <w:noProof/>
          <w:color w:val="000000"/>
          <w:sz w:val="20"/>
          <w:szCs w:val="20"/>
          <w:lang w:val="id-ID"/>
        </w:rPr>
        <w:t>terhadap persaingan usaha</w:t>
      </w:r>
      <w:r w:rsidR="00E46507" w:rsidRPr="00003E6A">
        <w:rPr>
          <w:rFonts w:ascii="Noto Sans" w:hAnsi="Noto Sans" w:cs="Noto Sans"/>
          <w:noProof/>
          <w:color w:val="000000"/>
          <w:sz w:val="20"/>
          <w:szCs w:val="20"/>
          <w:lang w:val="id-ID"/>
        </w:rPr>
        <w:t>.</w:t>
      </w:r>
      <w:r w:rsidR="00906B26">
        <w:rPr>
          <w:rFonts w:ascii="Noto Sans" w:hAnsi="Noto Sans" w:cs="Noto Sans"/>
          <w:noProof/>
          <w:color w:val="000000"/>
          <w:sz w:val="20"/>
          <w:szCs w:val="20"/>
          <w:lang w:val="en-US"/>
        </w:rPr>
        <w:t xml:space="preserve"> </w:t>
      </w:r>
      <w:r w:rsidR="00E46507" w:rsidRPr="00003E6A">
        <w:rPr>
          <w:rFonts w:ascii="Noto Sans" w:hAnsi="Noto Sans" w:cs="Noto Sans"/>
          <w:noProof/>
          <w:color w:val="000000"/>
          <w:sz w:val="20"/>
          <w:szCs w:val="20"/>
          <w:lang w:val="id-ID"/>
        </w:rPr>
        <w:t>Hasil analisis menunjukkan bahwa praktik tersebut membatasi hak konsumen dan menghambat pelaku usaha lain untuk bersaing.</w:t>
      </w:r>
    </w:p>
    <w:p w14:paraId="42726C69" w14:textId="210C1913" w:rsidR="00AF73EB" w:rsidRPr="00003E6A" w:rsidRDefault="00AF73EB"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E46507" w:rsidRPr="00003E6A">
        <w:rPr>
          <w:rFonts w:ascii="Noto Sans" w:hAnsi="Noto Sans" w:cs="Noto Sans"/>
          <w:noProof/>
          <w:color w:val="000000"/>
          <w:sz w:val="20"/>
          <w:szCs w:val="20"/>
          <w:lang w:val="id-ID"/>
        </w:rPr>
        <w:t xml:space="preserve">Kasus serupa terjadi di Pelabuhan Tanjung Priok </w:t>
      </w:r>
      <w:r w:rsidRPr="00003E6A">
        <w:rPr>
          <w:rFonts w:ascii="Noto Sans" w:hAnsi="Noto Sans" w:cs="Noto Sans"/>
          <w:noProof/>
          <w:color w:val="000000"/>
          <w:sz w:val="20"/>
          <w:szCs w:val="20"/>
          <w:lang w:val="id-ID"/>
        </w:rPr>
        <w:t>(Putusan Nomor: 12/KPPU-I/2014)</w:t>
      </w:r>
      <w:r w:rsidR="00E46507" w:rsidRPr="00003E6A">
        <w:rPr>
          <w:rFonts w:ascii="Noto Sans" w:hAnsi="Noto Sans" w:cs="Noto Sans"/>
          <w:noProof/>
          <w:color w:val="000000"/>
          <w:sz w:val="20"/>
          <w:szCs w:val="20"/>
          <w:lang w:val="id-ID"/>
        </w:rPr>
        <w:t xml:space="preserve"> yang melibatkan kewajiban penggunaan </w:t>
      </w:r>
      <w:r w:rsidR="00E46507" w:rsidRPr="00003E6A">
        <w:rPr>
          <w:rFonts w:ascii="Noto Sans" w:hAnsi="Noto Sans" w:cs="Noto Sans"/>
          <w:i/>
          <w:iCs/>
          <w:noProof/>
          <w:color w:val="000000"/>
          <w:sz w:val="20"/>
          <w:szCs w:val="20"/>
          <w:lang w:val="id-ID"/>
        </w:rPr>
        <w:t xml:space="preserve">Gantry Luffing Crane (GLC) </w:t>
      </w:r>
      <w:r w:rsidR="00E46507" w:rsidRPr="00003E6A">
        <w:rPr>
          <w:rFonts w:ascii="Noto Sans" w:hAnsi="Noto Sans" w:cs="Noto Sans"/>
          <w:noProof/>
          <w:color w:val="000000"/>
          <w:sz w:val="20"/>
          <w:szCs w:val="20"/>
          <w:lang w:val="id-ID"/>
        </w:rPr>
        <w:t>oleh seluruh pengguna dermaga</w:t>
      </w:r>
      <w:r w:rsidRPr="00003E6A">
        <w:rPr>
          <w:rFonts w:ascii="Noto Sans" w:hAnsi="Noto Sans" w:cs="Noto Sans"/>
          <w:noProof/>
          <w:color w:val="000000"/>
          <w:sz w:val="20"/>
          <w:szCs w:val="20"/>
          <w:lang w:val="id-ID"/>
        </w:rPr>
        <w:t xml:space="preserve">. Majelis Komisi pada kasus ini </w:t>
      </w:r>
      <w:r w:rsidR="00E46507" w:rsidRPr="00003E6A">
        <w:rPr>
          <w:rFonts w:ascii="Noto Sans" w:hAnsi="Noto Sans" w:cs="Noto Sans"/>
          <w:noProof/>
          <w:color w:val="000000"/>
          <w:sz w:val="20"/>
          <w:szCs w:val="20"/>
          <w:lang w:val="id-ID"/>
        </w:rPr>
        <w:t xml:space="preserve">kembali menerapkan pendekatan secara </w:t>
      </w:r>
      <w:r w:rsidR="00E46507" w:rsidRPr="00003E6A">
        <w:rPr>
          <w:rFonts w:ascii="Noto Sans" w:hAnsi="Noto Sans" w:cs="Noto Sans"/>
          <w:i/>
          <w:iCs/>
          <w:noProof/>
          <w:color w:val="000000"/>
          <w:sz w:val="20"/>
          <w:szCs w:val="20"/>
          <w:lang w:val="id-ID"/>
        </w:rPr>
        <w:t xml:space="preserve">rule of reason, </w:t>
      </w:r>
      <w:r w:rsidR="00E46507" w:rsidRPr="00003E6A">
        <w:rPr>
          <w:rFonts w:ascii="Noto Sans" w:hAnsi="Noto Sans" w:cs="Noto Sans"/>
          <w:noProof/>
          <w:color w:val="000000"/>
          <w:sz w:val="20"/>
          <w:szCs w:val="20"/>
          <w:lang w:val="id-ID"/>
        </w:rPr>
        <w:t>dengan terlebih dahulu menerapkan</w:t>
      </w:r>
      <w:r w:rsidRPr="00003E6A">
        <w:rPr>
          <w:rFonts w:ascii="Noto Sans" w:hAnsi="Noto Sans" w:cs="Noto Sans"/>
          <w:noProof/>
          <w:color w:val="000000"/>
          <w:sz w:val="20"/>
          <w:szCs w:val="20"/>
          <w:lang w:val="id-ID"/>
        </w:rPr>
        <w:t xml:space="preserve"> pembuktian pasar bersangkutan yang mencakup dimensi pasar produk dan pasar geografis.</w:t>
      </w:r>
      <w:r w:rsidR="00E46507" w:rsidRPr="00003E6A">
        <w:rPr>
          <w:rFonts w:ascii="Noto Sans" w:hAnsi="Noto Sans" w:cs="Noto Sans"/>
          <w:noProof/>
          <w:color w:val="000000"/>
          <w:sz w:val="20"/>
          <w:szCs w:val="20"/>
          <w:lang w:val="id-ID"/>
        </w:rPr>
        <w:t xml:space="preserve"> Analisis menunjukkan bahwa kewajiban tersebut menghilangkan pilihan konsumen, mempersempit akses pasar bagi penyedia </w:t>
      </w:r>
      <w:r w:rsidR="00E46507" w:rsidRPr="00003E6A">
        <w:rPr>
          <w:rFonts w:ascii="Noto Sans" w:hAnsi="Noto Sans" w:cs="Noto Sans"/>
          <w:i/>
          <w:iCs/>
          <w:noProof/>
          <w:color w:val="000000"/>
          <w:sz w:val="20"/>
          <w:szCs w:val="20"/>
          <w:lang w:val="id-ID"/>
        </w:rPr>
        <w:t xml:space="preserve">crane </w:t>
      </w:r>
      <w:r w:rsidR="00E46507" w:rsidRPr="00003E6A">
        <w:rPr>
          <w:rFonts w:ascii="Noto Sans" w:hAnsi="Noto Sans" w:cs="Noto Sans"/>
          <w:noProof/>
          <w:color w:val="000000"/>
          <w:sz w:val="20"/>
          <w:szCs w:val="20"/>
          <w:lang w:val="id-ID"/>
        </w:rPr>
        <w:t>alternatif, dan meningkatkan biaya bagi pengguna jasa Pelabuhan. Dengan demikian, Majelis menyimpulkan bahwa terlapor melanggar Pasal 15 ayat (2) UU Anti Monopoli.</w:t>
      </w:r>
    </w:p>
    <w:p w14:paraId="33E4C21F" w14:textId="4AC8A0FD" w:rsidR="00081B97" w:rsidRPr="00003E6A" w:rsidRDefault="00AF73EB"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E46507" w:rsidRPr="00003E6A">
        <w:rPr>
          <w:rFonts w:ascii="Noto Sans" w:hAnsi="Noto Sans" w:cs="Noto Sans"/>
          <w:noProof/>
          <w:color w:val="000000"/>
          <w:sz w:val="20"/>
          <w:szCs w:val="20"/>
          <w:lang w:val="id-ID"/>
        </w:rPr>
        <w:t xml:space="preserve">Pendekatan yang sama juga digunakan dalam perkara </w:t>
      </w:r>
      <w:r w:rsidR="00E46507" w:rsidRPr="00003E6A">
        <w:rPr>
          <w:rFonts w:ascii="Noto Sans" w:hAnsi="Noto Sans" w:cs="Noto Sans"/>
          <w:i/>
          <w:iCs/>
          <w:noProof/>
          <w:color w:val="000000"/>
          <w:sz w:val="20"/>
          <w:szCs w:val="20"/>
          <w:lang w:val="id-ID"/>
        </w:rPr>
        <w:t>b</w:t>
      </w:r>
      <w:r w:rsidRPr="00003E6A">
        <w:rPr>
          <w:rFonts w:ascii="Noto Sans" w:hAnsi="Noto Sans" w:cs="Noto Sans"/>
          <w:i/>
          <w:iCs/>
          <w:noProof/>
          <w:color w:val="000000"/>
          <w:sz w:val="20"/>
          <w:szCs w:val="20"/>
          <w:lang w:val="id-ID"/>
        </w:rPr>
        <w:t>ancassurance</w:t>
      </w:r>
      <w:r w:rsidR="00E46507" w:rsidRPr="00003E6A">
        <w:rPr>
          <w:rFonts w:ascii="Noto Sans" w:hAnsi="Noto Sans" w:cs="Noto Sans"/>
          <w:i/>
          <w:iCs/>
          <w:noProof/>
          <w:color w:val="000000"/>
          <w:sz w:val="20"/>
          <w:szCs w:val="20"/>
          <w:lang w:val="id-ID"/>
        </w:rPr>
        <w:t xml:space="preserve"> </w:t>
      </w:r>
      <w:r w:rsidR="00E46507" w:rsidRPr="00003E6A">
        <w:rPr>
          <w:rFonts w:ascii="Noto Sans" w:hAnsi="Noto Sans" w:cs="Noto Sans"/>
          <w:noProof/>
          <w:color w:val="000000"/>
          <w:sz w:val="20"/>
          <w:szCs w:val="20"/>
          <w:lang w:val="id-ID"/>
        </w:rPr>
        <w:t xml:space="preserve">yang melibatkan </w:t>
      </w:r>
      <w:r w:rsidRPr="00003E6A">
        <w:rPr>
          <w:rFonts w:ascii="Noto Sans" w:hAnsi="Noto Sans" w:cs="Noto Sans"/>
          <w:noProof/>
          <w:color w:val="000000"/>
          <w:sz w:val="20"/>
          <w:szCs w:val="20"/>
          <w:lang w:val="id-ID"/>
        </w:rPr>
        <w:t>PT Bank Rakyat Indonesia (Persero)</w:t>
      </w:r>
      <w:r w:rsidR="00E46507" w:rsidRPr="00003E6A">
        <w:rPr>
          <w:rFonts w:ascii="Noto Sans" w:hAnsi="Noto Sans" w:cs="Noto Sans"/>
          <w:noProof/>
          <w:color w:val="000000"/>
          <w:sz w:val="20"/>
          <w:szCs w:val="20"/>
          <w:lang w:val="id-ID"/>
        </w:rPr>
        <w:t xml:space="preserve"> (Putusan Nomor: 5/KPPU-I/2014). Dalam kasus ini, Majelis menemukan adanya kewajiban pembelian asuransi jiwa dari mitra tertentu sebagai syarat pengajuan KPR. </w:t>
      </w:r>
      <w:r w:rsidR="00A178C6" w:rsidRPr="00003E6A">
        <w:rPr>
          <w:rFonts w:ascii="Noto Sans" w:hAnsi="Noto Sans" w:cs="Noto Sans"/>
          <w:noProof/>
          <w:color w:val="000000"/>
          <w:sz w:val="20"/>
          <w:szCs w:val="20"/>
          <w:lang w:val="id-ID"/>
        </w:rPr>
        <w:t>Pada syarat dan ketentuan (</w:t>
      </w:r>
      <w:r w:rsidR="00A178C6" w:rsidRPr="00003E6A">
        <w:rPr>
          <w:rFonts w:ascii="Noto Sans" w:hAnsi="Noto Sans" w:cs="Noto Sans"/>
          <w:i/>
          <w:iCs/>
          <w:noProof/>
          <w:color w:val="000000"/>
          <w:sz w:val="20"/>
          <w:szCs w:val="20"/>
          <w:lang w:val="id-ID"/>
        </w:rPr>
        <w:t>t</w:t>
      </w:r>
      <w:r w:rsidR="00E46507" w:rsidRPr="00003E6A">
        <w:rPr>
          <w:rFonts w:ascii="Noto Sans" w:hAnsi="Noto Sans" w:cs="Noto Sans"/>
          <w:i/>
          <w:iCs/>
          <w:noProof/>
          <w:color w:val="000000"/>
          <w:sz w:val="20"/>
          <w:szCs w:val="20"/>
          <w:lang w:val="id-ID"/>
        </w:rPr>
        <w:t>erms and conditions</w:t>
      </w:r>
      <w:r w:rsidR="00A178C6" w:rsidRPr="00003E6A">
        <w:rPr>
          <w:rFonts w:ascii="Noto Sans" w:hAnsi="Noto Sans" w:cs="Noto Sans"/>
          <w:noProof/>
          <w:color w:val="000000"/>
          <w:sz w:val="20"/>
          <w:szCs w:val="20"/>
          <w:lang w:val="id-ID"/>
        </w:rPr>
        <w:t>)</w:t>
      </w:r>
      <w:r w:rsidR="00E46507" w:rsidRPr="00003E6A">
        <w:rPr>
          <w:rFonts w:ascii="Noto Sans" w:hAnsi="Noto Sans" w:cs="Noto Sans"/>
          <w:i/>
          <w:iCs/>
          <w:noProof/>
          <w:color w:val="000000"/>
          <w:sz w:val="20"/>
          <w:szCs w:val="20"/>
          <w:lang w:val="id-ID"/>
        </w:rPr>
        <w:t xml:space="preserve"> </w:t>
      </w:r>
      <w:r w:rsidR="00A178C6" w:rsidRPr="00003E6A">
        <w:rPr>
          <w:rFonts w:ascii="Noto Sans" w:hAnsi="Noto Sans" w:cs="Noto Sans"/>
          <w:noProof/>
          <w:color w:val="000000"/>
          <w:sz w:val="20"/>
          <w:szCs w:val="20"/>
          <w:lang w:val="id-ID"/>
        </w:rPr>
        <w:t xml:space="preserve">yang ditetapkan oleh PT Bank Rakyat Indonesia (Persero) hanya dapat dipenuhi oleh dua perusahaan asuransi </w:t>
      </w:r>
      <w:r w:rsidR="00A178C6" w:rsidRPr="00003E6A">
        <w:rPr>
          <w:rFonts w:ascii="Noto Sans" w:hAnsi="Noto Sans" w:cs="Noto Sans"/>
          <w:noProof/>
          <w:color w:val="000000"/>
          <w:sz w:val="20"/>
          <w:szCs w:val="20"/>
          <w:lang w:val="id-ID"/>
        </w:rPr>
        <w:t xml:space="preserve">mitra yaitu PT Asuransi Jiwa Bringin Jiwa Sejahtera dan PT Heksa Eka Life Insurance, sehingga menimbulkan hambatan bagi pesaing. </w:t>
      </w:r>
      <w:r w:rsidR="00932BED" w:rsidRPr="00003E6A">
        <w:rPr>
          <w:rFonts w:ascii="Noto Sans" w:hAnsi="Noto Sans" w:cs="Noto Sans"/>
          <w:noProof/>
          <w:color w:val="000000"/>
          <w:sz w:val="20"/>
          <w:szCs w:val="20"/>
          <w:lang w:val="id-ID"/>
        </w:rPr>
        <w:t>Selain itu, p</w:t>
      </w:r>
      <w:r w:rsidR="00A178C6" w:rsidRPr="00003E6A">
        <w:rPr>
          <w:rFonts w:ascii="Noto Sans" w:hAnsi="Noto Sans" w:cs="Noto Sans"/>
          <w:noProof/>
          <w:color w:val="000000"/>
          <w:sz w:val="20"/>
          <w:szCs w:val="20"/>
          <w:lang w:val="id-ID"/>
        </w:rPr>
        <w:t xml:space="preserve">ada syarat dan ketentuan tersebut juga memuat perbedaan perlakuan terkait premi, </w:t>
      </w:r>
      <w:r w:rsidR="00A178C6" w:rsidRPr="00003E6A">
        <w:rPr>
          <w:rFonts w:ascii="Noto Sans" w:hAnsi="Noto Sans" w:cs="Noto Sans"/>
          <w:i/>
          <w:iCs/>
          <w:noProof/>
          <w:color w:val="000000"/>
          <w:sz w:val="20"/>
          <w:szCs w:val="20"/>
          <w:lang w:val="id-ID"/>
        </w:rPr>
        <w:t>free cover limit</w:t>
      </w:r>
      <w:r w:rsidR="00A178C6" w:rsidRPr="00003E6A">
        <w:rPr>
          <w:rFonts w:ascii="Noto Sans" w:hAnsi="Noto Sans" w:cs="Noto Sans"/>
          <w:noProof/>
          <w:color w:val="000000"/>
          <w:sz w:val="20"/>
          <w:szCs w:val="20"/>
          <w:lang w:val="id-ID"/>
        </w:rPr>
        <w:t>, dan cara pembayaran klaim</w:t>
      </w:r>
      <w:r w:rsidR="00932BED" w:rsidRPr="00003E6A">
        <w:rPr>
          <w:rFonts w:ascii="Noto Sans" w:hAnsi="Noto Sans" w:cs="Noto Sans"/>
          <w:noProof/>
          <w:color w:val="000000"/>
          <w:sz w:val="20"/>
          <w:szCs w:val="20"/>
          <w:lang w:val="id-ID"/>
        </w:rPr>
        <w:t xml:space="preserve">. Perbedaan perlakuan ini menimbulkan hambatan masuk ke pasar bagi perusahaan asuransi lain. </w:t>
      </w:r>
      <w:r w:rsidR="00A178C6"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Majelis Komisi men</w:t>
      </w:r>
      <w:r w:rsidR="00A178C6" w:rsidRPr="00003E6A">
        <w:rPr>
          <w:rFonts w:ascii="Noto Sans" w:hAnsi="Noto Sans" w:cs="Noto Sans"/>
          <w:noProof/>
          <w:color w:val="000000"/>
          <w:sz w:val="20"/>
          <w:szCs w:val="20"/>
          <w:lang w:val="id-ID"/>
        </w:rPr>
        <w:t>ilai bahwa praktik ini telah merugikan persaingan dan membatasi hak nasabah dalam memilih penyedia asuransi, sehingga terbukti melanggar Pasal 15 ayat (2) dan Pasal 19 huruf a UU Anti Monopoli.</w:t>
      </w:r>
    </w:p>
    <w:p w14:paraId="61F8D7CE" w14:textId="09E9F8DD" w:rsidR="00AF73EB" w:rsidRPr="00003E6A" w:rsidRDefault="00932BED"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Perkara lain yang menarik adalah kasus </w:t>
      </w:r>
      <w:r w:rsidR="00AF73EB" w:rsidRPr="00003E6A">
        <w:rPr>
          <w:rFonts w:ascii="Noto Sans" w:hAnsi="Noto Sans" w:cs="Noto Sans"/>
          <w:noProof/>
          <w:color w:val="000000"/>
          <w:sz w:val="20"/>
          <w:szCs w:val="20"/>
          <w:lang w:val="id-ID"/>
        </w:rPr>
        <w:t xml:space="preserve">PT Astra Honda Motor </w:t>
      </w:r>
      <w:r w:rsidRPr="00003E6A">
        <w:rPr>
          <w:rFonts w:ascii="Noto Sans" w:hAnsi="Noto Sans" w:cs="Noto Sans"/>
          <w:noProof/>
          <w:color w:val="000000"/>
          <w:sz w:val="20"/>
          <w:szCs w:val="20"/>
          <w:lang w:val="id-ID"/>
        </w:rPr>
        <w:t xml:space="preserve">(Putusan No. 31/KPPU-I/2019), yang mewajibkan siapa pun yang </w:t>
      </w:r>
      <w:r w:rsidR="00AF73EB" w:rsidRPr="00003E6A">
        <w:rPr>
          <w:rFonts w:ascii="Noto Sans" w:hAnsi="Noto Sans" w:cs="Noto Sans"/>
          <w:noProof/>
          <w:color w:val="000000"/>
          <w:sz w:val="20"/>
          <w:szCs w:val="20"/>
          <w:lang w:val="id-ID"/>
        </w:rPr>
        <w:t>ingin memiliki bengkel AHASS harus membeli suku cadang lain (antara lain pelumas) dan menerima peralatan awal (</w:t>
      </w:r>
      <w:r w:rsidR="00AF73EB" w:rsidRPr="00003E6A">
        <w:rPr>
          <w:rFonts w:ascii="Noto Sans" w:hAnsi="Noto Sans" w:cs="Noto Sans"/>
          <w:i/>
          <w:iCs/>
          <w:noProof/>
          <w:color w:val="000000"/>
          <w:sz w:val="20"/>
          <w:szCs w:val="20"/>
          <w:lang w:val="id-ID"/>
        </w:rPr>
        <w:t>strategic tools</w:t>
      </w:r>
      <w:r w:rsidR="00AF73EB" w:rsidRPr="00003E6A">
        <w:rPr>
          <w:rFonts w:ascii="Noto Sans" w:hAnsi="Noto Sans" w:cs="Noto Sans"/>
          <w:noProof/>
          <w:color w:val="000000"/>
          <w:sz w:val="20"/>
          <w:szCs w:val="20"/>
          <w:lang w:val="id-ID"/>
        </w:rPr>
        <w:t xml:space="preserve">) dari </w:t>
      </w:r>
      <w:r w:rsidRPr="00003E6A">
        <w:rPr>
          <w:rFonts w:ascii="Noto Sans" w:hAnsi="Noto Sans" w:cs="Noto Sans"/>
          <w:noProof/>
          <w:color w:val="000000"/>
          <w:sz w:val="20"/>
          <w:szCs w:val="20"/>
          <w:lang w:val="id-ID"/>
        </w:rPr>
        <w:t>perusahaan tersebut</w:t>
      </w:r>
      <w:r w:rsidR="00AF73EB"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Dalam kasus ini,</w:t>
      </w:r>
      <w:r w:rsidR="00AF73EB" w:rsidRPr="00003E6A">
        <w:rPr>
          <w:rFonts w:ascii="Noto Sans" w:hAnsi="Noto Sans" w:cs="Noto Sans"/>
          <w:noProof/>
          <w:color w:val="000000"/>
          <w:sz w:val="20"/>
          <w:szCs w:val="20"/>
          <w:lang w:val="id-ID"/>
        </w:rPr>
        <w:t xml:space="preserve"> Majelis Komisi menggunakan </w:t>
      </w:r>
      <w:r w:rsidRPr="00003E6A">
        <w:rPr>
          <w:rFonts w:ascii="Noto Sans" w:hAnsi="Noto Sans" w:cs="Noto Sans"/>
          <w:noProof/>
          <w:color w:val="000000"/>
          <w:sz w:val="20"/>
          <w:szCs w:val="20"/>
          <w:lang w:val="id-ID"/>
        </w:rPr>
        <w:t>kedua pendekatan</w:t>
      </w:r>
      <w:r w:rsidRPr="00003E6A">
        <w:rPr>
          <w:rFonts w:ascii="Noto Sans" w:hAnsi="Noto Sans" w:cs="Noto Sans"/>
          <w:i/>
          <w:iCs/>
          <w:noProof/>
          <w:color w:val="000000"/>
          <w:sz w:val="20"/>
          <w:szCs w:val="20"/>
          <w:lang w:val="id-ID"/>
        </w:rPr>
        <w:t xml:space="preserve"> per se</w:t>
      </w:r>
      <w:r w:rsidRPr="00003E6A">
        <w:rPr>
          <w:rFonts w:ascii="Noto Sans" w:hAnsi="Noto Sans" w:cs="Noto Sans"/>
          <w:noProof/>
          <w:color w:val="000000"/>
          <w:sz w:val="20"/>
          <w:szCs w:val="20"/>
          <w:lang w:val="id-ID"/>
        </w:rPr>
        <w:t xml:space="preserve"> dan </w:t>
      </w:r>
      <w:r w:rsidR="00AF73EB" w:rsidRPr="00003E6A">
        <w:rPr>
          <w:rFonts w:ascii="Noto Sans" w:hAnsi="Noto Sans" w:cs="Noto Sans"/>
          <w:i/>
          <w:iCs/>
          <w:noProof/>
          <w:color w:val="000000"/>
          <w:sz w:val="20"/>
          <w:szCs w:val="20"/>
          <w:lang w:val="id-ID"/>
        </w:rPr>
        <w:t>rule of reason</w:t>
      </w:r>
      <w:r w:rsidRPr="00003E6A">
        <w:rPr>
          <w:rFonts w:ascii="Noto Sans" w:hAnsi="Noto Sans" w:cs="Noto Sans"/>
          <w:noProof/>
          <w:color w:val="000000"/>
          <w:sz w:val="20"/>
          <w:szCs w:val="20"/>
          <w:lang w:val="id-ID"/>
        </w:rPr>
        <w:t xml:space="preserve"> secara bersamaan. Meskipun seluruh unsur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 xml:space="preserve">terpenuhi, </w:t>
      </w:r>
      <w:r w:rsidR="00AF73EB" w:rsidRPr="00003E6A">
        <w:rPr>
          <w:rFonts w:ascii="Noto Sans" w:hAnsi="Noto Sans" w:cs="Noto Sans"/>
          <w:noProof/>
          <w:color w:val="000000"/>
          <w:sz w:val="20"/>
          <w:szCs w:val="20"/>
          <w:lang w:val="id-ID"/>
        </w:rPr>
        <w:t xml:space="preserve">Majelis Komisi </w:t>
      </w:r>
      <w:r w:rsidRPr="00003E6A">
        <w:rPr>
          <w:rFonts w:ascii="Noto Sans" w:hAnsi="Noto Sans" w:cs="Noto Sans"/>
          <w:noProof/>
          <w:color w:val="000000"/>
          <w:sz w:val="20"/>
          <w:szCs w:val="20"/>
          <w:lang w:val="id-ID"/>
        </w:rPr>
        <w:t xml:space="preserve">mempertimbangkan bahwa praktik tersebut juga memberikan dampak positif, khususnya bagi konsumen yang memperoleh jaminan kualitas dan efisiensi layanan. Berdasarkan asas kemanfaatan, </w:t>
      </w:r>
      <w:r w:rsidR="00AF73EB" w:rsidRPr="00003E6A">
        <w:rPr>
          <w:rFonts w:ascii="Noto Sans" w:hAnsi="Noto Sans" w:cs="Noto Sans"/>
          <w:noProof/>
          <w:color w:val="000000"/>
          <w:sz w:val="20"/>
          <w:szCs w:val="20"/>
          <w:lang w:val="id-ID"/>
        </w:rPr>
        <w:t xml:space="preserve">Majelis Komisi </w:t>
      </w:r>
      <w:r w:rsidRPr="00003E6A">
        <w:rPr>
          <w:rFonts w:ascii="Noto Sans" w:hAnsi="Noto Sans" w:cs="Noto Sans"/>
          <w:noProof/>
          <w:color w:val="000000"/>
          <w:sz w:val="20"/>
          <w:szCs w:val="20"/>
          <w:lang w:val="id-ID"/>
        </w:rPr>
        <w:t xml:space="preserve">akhirnya memutuskan bahwa tidak terdapat pelanggaran terhadap </w:t>
      </w:r>
      <w:r w:rsidR="00AF73EB" w:rsidRPr="00003E6A">
        <w:rPr>
          <w:rFonts w:ascii="Noto Sans" w:hAnsi="Noto Sans" w:cs="Noto Sans"/>
          <w:noProof/>
          <w:color w:val="000000"/>
          <w:sz w:val="20"/>
          <w:szCs w:val="20"/>
          <w:lang w:val="id-ID"/>
        </w:rPr>
        <w:t>Pasal 15 ayat (2) UU Anti Monopoli.</w:t>
      </w:r>
    </w:p>
    <w:p w14:paraId="227BD434" w14:textId="52422ACC" w:rsidR="00AF73EB" w:rsidRPr="00003E6A" w:rsidRDefault="00AF73EB"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872147" w:rsidRPr="00003E6A">
        <w:rPr>
          <w:rFonts w:ascii="Noto Sans" w:hAnsi="Noto Sans" w:cs="Noto Sans"/>
          <w:noProof/>
          <w:color w:val="000000"/>
          <w:sz w:val="20"/>
          <w:szCs w:val="20"/>
          <w:lang w:val="id-ID"/>
        </w:rPr>
        <w:t>Berbagai kasus setelah diterbitkannya P</w:t>
      </w:r>
      <w:r w:rsidRPr="00003E6A">
        <w:rPr>
          <w:rFonts w:ascii="Noto Sans" w:hAnsi="Noto Sans" w:cs="Noto Sans"/>
          <w:noProof/>
          <w:color w:val="000000"/>
          <w:sz w:val="20"/>
          <w:szCs w:val="20"/>
          <w:lang w:val="id-ID"/>
        </w:rPr>
        <w:t xml:space="preserve">eraturan KPPU No. 5 Tahun 2011 menunjukkan adanya pergeseran pendekatan untuk menganalisis praktik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noProof/>
          <w:color w:val="000000"/>
          <w:sz w:val="20"/>
          <w:szCs w:val="20"/>
          <w:lang w:val="id-ID"/>
        </w:rPr>
        <w:t xml:space="preserve"> di Indonesia. </w:t>
      </w:r>
      <w:r w:rsidR="00872147" w:rsidRPr="00003E6A">
        <w:rPr>
          <w:rFonts w:ascii="Noto Sans" w:hAnsi="Noto Sans" w:cs="Noto Sans"/>
          <w:noProof/>
          <w:color w:val="000000"/>
          <w:sz w:val="20"/>
          <w:szCs w:val="20"/>
          <w:lang w:val="id-ID"/>
        </w:rPr>
        <w:t>Jika s</w:t>
      </w:r>
      <w:r w:rsidRPr="00003E6A">
        <w:rPr>
          <w:rFonts w:ascii="Noto Sans" w:hAnsi="Noto Sans" w:cs="Noto Sans"/>
          <w:noProof/>
          <w:color w:val="000000"/>
          <w:sz w:val="20"/>
          <w:szCs w:val="20"/>
          <w:lang w:val="id-ID"/>
        </w:rPr>
        <w:t>ebelum</w:t>
      </w:r>
      <w:r w:rsidR="00872147" w:rsidRPr="00003E6A">
        <w:rPr>
          <w:rFonts w:ascii="Noto Sans" w:hAnsi="Noto Sans" w:cs="Noto Sans"/>
          <w:noProof/>
          <w:color w:val="000000"/>
          <w:sz w:val="20"/>
          <w:szCs w:val="20"/>
          <w:lang w:val="id-ID"/>
        </w:rPr>
        <w:t xml:space="preserve">nya pendekatan </w:t>
      </w:r>
      <w:r w:rsidR="00872147" w:rsidRPr="00003E6A">
        <w:rPr>
          <w:rFonts w:ascii="Noto Sans" w:hAnsi="Noto Sans" w:cs="Noto Sans"/>
          <w:i/>
          <w:iCs/>
          <w:noProof/>
          <w:color w:val="000000"/>
          <w:sz w:val="20"/>
          <w:szCs w:val="20"/>
          <w:lang w:val="id-ID"/>
        </w:rPr>
        <w:t xml:space="preserve">per se illegal </w:t>
      </w:r>
      <w:r w:rsidR="00872147" w:rsidRPr="00003E6A">
        <w:rPr>
          <w:rFonts w:ascii="Noto Sans" w:hAnsi="Noto Sans" w:cs="Noto Sans"/>
          <w:noProof/>
          <w:color w:val="000000"/>
          <w:sz w:val="20"/>
          <w:szCs w:val="20"/>
          <w:lang w:val="id-ID"/>
        </w:rPr>
        <w:t xml:space="preserve">digunakan secara dominan, </w:t>
      </w:r>
      <w:r w:rsidRPr="00003E6A">
        <w:rPr>
          <w:rFonts w:ascii="Noto Sans" w:hAnsi="Noto Sans" w:cs="Noto Sans"/>
          <w:noProof/>
          <w:color w:val="000000"/>
          <w:sz w:val="20"/>
          <w:szCs w:val="20"/>
          <w:lang w:val="id-ID"/>
        </w:rPr>
        <w:t xml:space="preserve">namun </w:t>
      </w:r>
      <w:r w:rsidR="00872147" w:rsidRPr="00003E6A">
        <w:rPr>
          <w:rFonts w:ascii="Noto Sans" w:hAnsi="Noto Sans" w:cs="Noto Sans"/>
          <w:noProof/>
          <w:color w:val="000000"/>
          <w:sz w:val="20"/>
          <w:szCs w:val="20"/>
          <w:lang w:val="id-ID"/>
        </w:rPr>
        <w:t xml:space="preserve">kini </w:t>
      </w:r>
      <w:r w:rsidRPr="00003E6A">
        <w:rPr>
          <w:rFonts w:ascii="Noto Sans" w:hAnsi="Noto Sans" w:cs="Noto Sans"/>
          <w:noProof/>
          <w:color w:val="000000"/>
          <w:sz w:val="20"/>
          <w:szCs w:val="20"/>
          <w:lang w:val="id-ID"/>
        </w:rPr>
        <w:t xml:space="preserve">ketika peraturan tersebut dikeluarkan, </w:t>
      </w:r>
      <w:r w:rsidR="00872147" w:rsidRPr="00003E6A">
        <w:rPr>
          <w:rFonts w:ascii="Noto Sans" w:hAnsi="Noto Sans" w:cs="Noto Sans"/>
          <w:noProof/>
          <w:color w:val="000000"/>
          <w:sz w:val="20"/>
          <w:szCs w:val="20"/>
          <w:lang w:val="id-ID"/>
        </w:rPr>
        <w:t>Majelis Komisi cenderung menggunakan pendekatan</w:t>
      </w:r>
      <w:r w:rsidRPr="00003E6A">
        <w:rPr>
          <w:rFonts w:ascii="Noto Sans" w:hAnsi="Noto Sans" w:cs="Noto Sans"/>
          <w:noProof/>
          <w:color w:val="000000"/>
          <w:sz w:val="20"/>
          <w:szCs w:val="20"/>
          <w:lang w:val="id-ID"/>
        </w:rPr>
        <w:t xml:space="preserve"> </w:t>
      </w:r>
      <w:r w:rsidRPr="00003E6A">
        <w:rPr>
          <w:rFonts w:ascii="Noto Sans" w:hAnsi="Noto Sans" w:cs="Noto Sans"/>
          <w:i/>
          <w:iCs/>
          <w:noProof/>
          <w:color w:val="000000"/>
          <w:sz w:val="20"/>
          <w:szCs w:val="20"/>
          <w:lang w:val="id-ID"/>
        </w:rPr>
        <w:t>rule of reason</w:t>
      </w:r>
      <w:r w:rsidR="00872147" w:rsidRPr="00003E6A">
        <w:rPr>
          <w:rFonts w:ascii="Noto Sans" w:hAnsi="Noto Sans" w:cs="Noto Sans"/>
          <w:i/>
          <w:iCs/>
          <w:noProof/>
          <w:color w:val="000000"/>
          <w:sz w:val="20"/>
          <w:szCs w:val="20"/>
          <w:lang w:val="id-ID"/>
        </w:rPr>
        <w:t xml:space="preserve">, </w:t>
      </w:r>
      <w:r w:rsidR="00872147" w:rsidRPr="00003E6A">
        <w:rPr>
          <w:rFonts w:ascii="Noto Sans" w:hAnsi="Noto Sans" w:cs="Noto Sans"/>
          <w:noProof/>
          <w:color w:val="000000"/>
          <w:sz w:val="20"/>
          <w:szCs w:val="20"/>
          <w:lang w:val="id-ID"/>
        </w:rPr>
        <w:t>yang lebih menekankan pada keseimbangan antara kepentingan persaingan dan efisiensi pasar.</w:t>
      </w:r>
    </w:p>
    <w:p w14:paraId="195B50BD" w14:textId="5F3534A1" w:rsidR="00AF73EB" w:rsidRPr="00003E6A" w:rsidRDefault="00AF73EB" w:rsidP="00003E6A">
      <w:pPr>
        <w:pStyle w:val="NormalWeb"/>
        <w:tabs>
          <w:tab w:val="left" w:pos="426"/>
        </w:tabs>
        <w:spacing w:before="0" w:beforeAutospacing="0" w:after="0" w:afterAutospacing="0"/>
        <w:jc w:val="both"/>
        <w:rPr>
          <w:rFonts w:ascii="Noto Sans" w:hAnsi="Noto Sans" w:cs="Noto Sans"/>
          <w:noProof/>
          <w:color w:val="000000"/>
          <w:sz w:val="20"/>
          <w:szCs w:val="20"/>
          <w:lang w:val="id-ID"/>
        </w:rPr>
      </w:pPr>
      <w:r w:rsidRPr="00003E6A">
        <w:rPr>
          <w:rFonts w:ascii="Noto Sans" w:hAnsi="Noto Sans" w:cs="Noto Sans"/>
          <w:i/>
          <w:iCs/>
          <w:noProof/>
          <w:color w:val="000000"/>
          <w:sz w:val="20"/>
          <w:szCs w:val="20"/>
          <w:lang w:val="id-ID"/>
        </w:rPr>
        <w:tab/>
      </w:r>
    </w:p>
    <w:p w14:paraId="0BC3F340" w14:textId="3493E97F" w:rsidR="00276F5C" w:rsidRPr="00003E6A" w:rsidRDefault="00AF73EB" w:rsidP="00003E6A">
      <w:pPr>
        <w:pStyle w:val="Heading1"/>
        <w:spacing w:before="0" w:beforeAutospacing="0" w:after="0" w:afterAutospacing="0"/>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Perkembangan Pendekatan </w:t>
      </w:r>
      <w:r w:rsidR="00012A4B" w:rsidRPr="00012A4B">
        <w:rPr>
          <w:rFonts w:ascii="Noto Sans" w:hAnsi="Noto Sans" w:cs="Noto Sans"/>
          <w:i/>
          <w:iCs/>
          <w:noProof/>
          <w:color w:val="231F20"/>
          <w:sz w:val="20"/>
          <w:szCs w:val="20"/>
          <w:lang w:val="id-ID"/>
        </w:rPr>
        <w:t>Tying agreement</w:t>
      </w:r>
      <w:r w:rsidRPr="00003E6A">
        <w:rPr>
          <w:rFonts w:ascii="Noto Sans" w:hAnsi="Noto Sans" w:cs="Noto Sans"/>
          <w:i/>
          <w:iCs/>
          <w:noProof/>
          <w:color w:val="231F20"/>
          <w:sz w:val="20"/>
          <w:szCs w:val="20"/>
          <w:lang w:val="id-ID"/>
        </w:rPr>
        <w:t xml:space="preserve"> </w:t>
      </w:r>
      <w:r w:rsidR="00293E22">
        <w:rPr>
          <w:rFonts w:ascii="Noto Sans" w:hAnsi="Noto Sans" w:cs="Noto Sans"/>
          <w:iCs/>
          <w:noProof/>
          <w:color w:val="231F20"/>
          <w:sz w:val="20"/>
          <w:szCs w:val="20"/>
          <w:lang w:val="en-US"/>
        </w:rPr>
        <w:t>d</w:t>
      </w:r>
      <w:r w:rsidRPr="00003E6A">
        <w:rPr>
          <w:rFonts w:ascii="Noto Sans" w:hAnsi="Noto Sans" w:cs="Noto Sans"/>
          <w:noProof/>
          <w:color w:val="231F20"/>
          <w:sz w:val="20"/>
          <w:szCs w:val="20"/>
          <w:lang w:val="id-ID"/>
        </w:rPr>
        <w:t>alam Hukum Persaingan Usaha Amerika Serikat</w:t>
      </w:r>
    </w:p>
    <w:p w14:paraId="39E1F1FA" w14:textId="106181D4" w:rsidR="00AF73EB" w:rsidRPr="00003E6A" w:rsidRDefault="006E6438"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lastRenderedPageBreak/>
        <w:tab/>
        <w:t xml:space="preserve">Amerika Serikat sebagai pelopor dalam pengembangan hukum persaingan usaha memiliki sejarah panjang dalam merespons praktik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noProof/>
          <w:color w:val="000000"/>
          <w:sz w:val="20"/>
          <w:szCs w:val="20"/>
          <w:lang w:val="id-ID"/>
        </w:rPr>
        <w:t xml:space="preserve">. </w:t>
      </w:r>
      <w:r w:rsidR="00276F5C" w:rsidRPr="00003E6A">
        <w:rPr>
          <w:rFonts w:ascii="Noto Sans" w:hAnsi="Noto Sans" w:cs="Noto Sans"/>
          <w:noProof/>
          <w:color w:val="000000"/>
          <w:sz w:val="20"/>
          <w:szCs w:val="20"/>
          <w:lang w:val="id-ID"/>
        </w:rPr>
        <w:t xml:space="preserve">Secara </w:t>
      </w:r>
      <w:r w:rsidRPr="00003E6A">
        <w:rPr>
          <w:rFonts w:ascii="Noto Sans" w:hAnsi="Noto Sans" w:cs="Noto Sans"/>
          <w:noProof/>
          <w:color w:val="000000"/>
          <w:sz w:val="20"/>
          <w:szCs w:val="20"/>
          <w:lang w:val="id-ID"/>
        </w:rPr>
        <w:t>h</w:t>
      </w:r>
      <w:r w:rsidR="00276F5C" w:rsidRPr="00003E6A">
        <w:rPr>
          <w:rFonts w:ascii="Noto Sans" w:hAnsi="Noto Sans" w:cs="Noto Sans"/>
          <w:noProof/>
          <w:color w:val="000000"/>
          <w:sz w:val="20"/>
          <w:szCs w:val="20"/>
          <w:lang w:val="id-ID"/>
        </w:rPr>
        <w:t xml:space="preserve">istoris, </w:t>
      </w:r>
      <w:r w:rsidRPr="00003E6A">
        <w:rPr>
          <w:rFonts w:ascii="Noto Sans" w:hAnsi="Noto Sans" w:cs="Noto Sans"/>
          <w:noProof/>
          <w:color w:val="000000"/>
          <w:sz w:val="20"/>
          <w:szCs w:val="20"/>
          <w:lang w:val="id-ID"/>
        </w:rPr>
        <w:t xml:space="preserve">pendekatan yang digunakan terhadap praktik ini telah mengalami perubahan signifikan, khususnya terkait metode pembuktian dalam praktik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noProof/>
          <w:color w:val="000000"/>
          <w:sz w:val="20"/>
          <w:szCs w:val="20"/>
          <w:lang w:val="id-ID"/>
        </w:rPr>
        <w:t xml:space="preserve">. </w:t>
      </w:r>
      <w:r w:rsidR="00276F5C" w:rsidRPr="00003E6A">
        <w:rPr>
          <w:rFonts w:ascii="Noto Sans" w:hAnsi="Noto Sans" w:cs="Noto Sans"/>
          <w:noProof/>
          <w:color w:val="000000"/>
          <w:sz w:val="20"/>
          <w:szCs w:val="20"/>
          <w:lang w:val="id-ID"/>
        </w:rPr>
        <w:t>Pada</w:t>
      </w:r>
      <w:r w:rsidRPr="00003E6A">
        <w:rPr>
          <w:rFonts w:ascii="Noto Sans" w:hAnsi="Noto Sans" w:cs="Noto Sans"/>
          <w:noProof/>
          <w:color w:val="000000"/>
          <w:sz w:val="20"/>
          <w:szCs w:val="20"/>
          <w:lang w:val="id-ID"/>
        </w:rPr>
        <w:t xml:space="preserve"> tahap</w:t>
      </w:r>
      <w:r w:rsidR="00276F5C" w:rsidRPr="00003E6A">
        <w:rPr>
          <w:rFonts w:ascii="Noto Sans" w:hAnsi="Noto Sans" w:cs="Noto Sans"/>
          <w:noProof/>
          <w:color w:val="000000"/>
          <w:sz w:val="20"/>
          <w:szCs w:val="20"/>
          <w:lang w:val="id-ID"/>
        </w:rPr>
        <w:t xml:space="preserve"> awal, </w:t>
      </w:r>
      <w:r w:rsidR="00012A4B" w:rsidRPr="00012A4B">
        <w:rPr>
          <w:rFonts w:ascii="Noto Sans" w:hAnsi="Noto Sans" w:cs="Noto Sans"/>
          <w:i/>
          <w:iCs/>
          <w:noProof/>
          <w:color w:val="000000"/>
          <w:sz w:val="20"/>
          <w:szCs w:val="20"/>
          <w:lang w:val="id-ID"/>
        </w:rPr>
        <w:t>tying agreement</w:t>
      </w:r>
      <w:r w:rsidR="00276F5C"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 xml:space="preserve">dipandang </w:t>
      </w:r>
      <w:r w:rsidR="00276F5C" w:rsidRPr="00003E6A">
        <w:rPr>
          <w:rFonts w:ascii="Noto Sans" w:hAnsi="Noto Sans" w:cs="Noto Sans"/>
          <w:noProof/>
          <w:color w:val="000000"/>
          <w:sz w:val="20"/>
          <w:szCs w:val="20"/>
          <w:lang w:val="id-ID"/>
        </w:rPr>
        <w:t xml:space="preserve">sebagai praktik yang bersifat anti persaingan dan </w:t>
      </w:r>
      <w:r w:rsidRPr="00003E6A">
        <w:rPr>
          <w:rFonts w:ascii="Noto Sans" w:hAnsi="Noto Sans" w:cs="Noto Sans"/>
          <w:noProof/>
          <w:color w:val="000000"/>
          <w:sz w:val="20"/>
          <w:szCs w:val="20"/>
          <w:lang w:val="id-ID"/>
        </w:rPr>
        <w:t>bertentangan dengan</w:t>
      </w:r>
      <w:r w:rsidR="00276F5C" w:rsidRPr="00003E6A">
        <w:rPr>
          <w:rFonts w:ascii="Noto Sans" w:hAnsi="Noto Sans" w:cs="Noto Sans"/>
          <w:noProof/>
          <w:color w:val="000000"/>
          <w:sz w:val="20"/>
          <w:szCs w:val="20"/>
          <w:lang w:val="id-ID"/>
        </w:rPr>
        <w:t xml:space="preserve"> hukum karena </w:t>
      </w:r>
      <w:r w:rsidRPr="00003E6A">
        <w:rPr>
          <w:rFonts w:ascii="Noto Sans" w:hAnsi="Noto Sans" w:cs="Noto Sans"/>
          <w:noProof/>
          <w:color w:val="000000"/>
          <w:sz w:val="20"/>
          <w:szCs w:val="20"/>
          <w:lang w:val="id-ID"/>
        </w:rPr>
        <w:t>dianggap tidak memberikan manfaat yang sah</w:t>
      </w:r>
      <w:r w:rsidR="00276F5C"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bagi</w:t>
      </w:r>
      <w:r w:rsidR="00276F5C"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pasar</w:t>
      </w:r>
      <w:r w:rsidR="00276F5C" w:rsidRPr="00003E6A">
        <w:rPr>
          <w:rFonts w:ascii="Noto Sans" w:hAnsi="Noto Sans" w:cs="Noto Sans"/>
          <w:noProof/>
          <w:color w:val="000000"/>
          <w:sz w:val="20"/>
          <w:szCs w:val="20"/>
          <w:lang w:val="id-ID"/>
        </w:rPr>
        <w:t>.</w:t>
      </w:r>
      <w:r w:rsidRPr="00003E6A">
        <w:rPr>
          <w:rFonts w:ascii="Noto Sans" w:hAnsi="Noto Sans" w:cs="Noto Sans"/>
          <w:noProof/>
          <w:color w:val="000000"/>
          <w:sz w:val="20"/>
          <w:szCs w:val="20"/>
          <w:lang w:val="id-ID"/>
        </w:rPr>
        <w:t xml:space="preserve"> Pendekatan yang digunakan adalah </w:t>
      </w:r>
      <w:r w:rsidRPr="00003E6A">
        <w:rPr>
          <w:rFonts w:ascii="Noto Sans" w:hAnsi="Noto Sans" w:cs="Noto Sans"/>
          <w:i/>
          <w:iCs/>
          <w:noProof/>
          <w:color w:val="000000"/>
          <w:sz w:val="20"/>
          <w:szCs w:val="20"/>
          <w:lang w:val="id-ID"/>
        </w:rPr>
        <w:t xml:space="preserve">per se illegal, </w:t>
      </w:r>
      <w:r w:rsidRPr="00003E6A">
        <w:rPr>
          <w:rFonts w:ascii="Noto Sans" w:hAnsi="Noto Sans" w:cs="Noto Sans"/>
          <w:noProof/>
          <w:color w:val="000000"/>
          <w:sz w:val="20"/>
          <w:szCs w:val="20"/>
          <w:lang w:val="id-ID"/>
        </w:rPr>
        <w:t>yang berarti bahwa praktik ini langsung dinyatakan melanggar hukum tanpa perlu dibuktikan dampaknya terhadap persaingan.</w:t>
      </w:r>
      <w:r w:rsidR="00276F5C" w:rsidRPr="00003E6A">
        <w:rPr>
          <w:rFonts w:ascii="Noto Sans" w:hAnsi="Noto Sans" w:cs="Noto Sans"/>
          <w:noProof/>
          <w:color w:val="000000"/>
          <w:sz w:val="20"/>
          <w:szCs w:val="20"/>
          <w:lang w:val="id-ID"/>
        </w:rPr>
        <w:t>[33]</w:t>
      </w:r>
      <w:r w:rsidRPr="00003E6A">
        <w:rPr>
          <w:rFonts w:ascii="Noto Sans" w:hAnsi="Noto Sans" w:cs="Noto Sans"/>
          <w:noProof/>
          <w:color w:val="000000"/>
          <w:sz w:val="20"/>
          <w:szCs w:val="20"/>
          <w:lang w:val="id-ID"/>
        </w:rPr>
        <w:t xml:space="preserve"> </w:t>
      </w:r>
    </w:p>
    <w:p w14:paraId="075CABF0" w14:textId="710CB3BF" w:rsidR="00276F5C" w:rsidRPr="00003E6A" w:rsidRDefault="00276F5C"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6E6438" w:rsidRPr="00003E6A">
        <w:rPr>
          <w:rFonts w:ascii="Noto Sans" w:hAnsi="Noto Sans" w:cs="Noto Sans"/>
          <w:noProof/>
          <w:color w:val="000000"/>
          <w:sz w:val="20"/>
          <w:szCs w:val="20"/>
          <w:lang w:val="id-ID"/>
        </w:rPr>
        <w:t>Pandangan ini tercermin dalam sejumlah putusan penting, seperti</w:t>
      </w:r>
      <w:r w:rsidRPr="00003E6A">
        <w:rPr>
          <w:rFonts w:ascii="Noto Sans" w:hAnsi="Noto Sans" w:cs="Noto Sans"/>
          <w:noProof/>
          <w:color w:val="000000"/>
          <w:sz w:val="20"/>
          <w:szCs w:val="20"/>
          <w:lang w:val="id-ID"/>
        </w:rPr>
        <w:t xml:space="preserve"> kasus </w:t>
      </w:r>
      <w:r w:rsidRPr="00003E6A">
        <w:rPr>
          <w:rFonts w:ascii="Noto Sans" w:hAnsi="Noto Sans" w:cs="Noto Sans"/>
          <w:i/>
          <w:iCs/>
          <w:noProof/>
          <w:color w:val="000000"/>
          <w:sz w:val="20"/>
          <w:szCs w:val="20"/>
          <w:lang w:val="id-ID"/>
        </w:rPr>
        <w:t>International Salt Co v. United States</w:t>
      </w:r>
      <w:r w:rsidRPr="00003E6A">
        <w:rPr>
          <w:rFonts w:ascii="Noto Sans" w:hAnsi="Noto Sans" w:cs="Noto Sans"/>
          <w:noProof/>
          <w:color w:val="000000"/>
          <w:sz w:val="20"/>
          <w:szCs w:val="20"/>
          <w:lang w:val="id-ID"/>
        </w:rPr>
        <w:t xml:space="preserve"> (1947) </w:t>
      </w:r>
      <w:r w:rsidR="006E6438" w:rsidRPr="00003E6A">
        <w:rPr>
          <w:rFonts w:ascii="Noto Sans" w:hAnsi="Noto Sans" w:cs="Noto Sans"/>
          <w:noProof/>
          <w:color w:val="000000"/>
          <w:sz w:val="20"/>
          <w:szCs w:val="20"/>
          <w:lang w:val="id-ID"/>
        </w:rPr>
        <w:t xml:space="preserve">dan </w:t>
      </w:r>
      <w:r w:rsidR="006E6438" w:rsidRPr="00003E6A">
        <w:rPr>
          <w:rFonts w:ascii="Noto Sans" w:hAnsi="Noto Sans" w:cs="Noto Sans"/>
          <w:i/>
          <w:iCs/>
          <w:noProof/>
          <w:color w:val="000000"/>
          <w:sz w:val="20"/>
          <w:szCs w:val="20"/>
          <w:lang w:val="id-ID"/>
        </w:rPr>
        <w:t>Northern Pacific Railway v. United States</w:t>
      </w:r>
      <w:r w:rsidR="006E6438" w:rsidRPr="00003E6A">
        <w:rPr>
          <w:rFonts w:ascii="Noto Sans" w:hAnsi="Noto Sans" w:cs="Noto Sans"/>
          <w:noProof/>
          <w:color w:val="000000"/>
          <w:sz w:val="20"/>
          <w:szCs w:val="20"/>
          <w:lang w:val="id-ID"/>
        </w:rPr>
        <w:t xml:space="preserve"> (1958). Pada kasus pertama, </w:t>
      </w:r>
      <w:r w:rsidRPr="00906B26">
        <w:rPr>
          <w:rFonts w:ascii="Noto Sans" w:hAnsi="Noto Sans" w:cs="Noto Sans"/>
          <w:i/>
          <w:iCs/>
          <w:noProof/>
          <w:color w:val="000000"/>
          <w:sz w:val="20"/>
          <w:szCs w:val="20"/>
          <w:lang w:val="id-ID"/>
        </w:rPr>
        <w:t>International Salt</w:t>
      </w:r>
      <w:r w:rsidRPr="00003E6A">
        <w:rPr>
          <w:rFonts w:ascii="Noto Sans" w:hAnsi="Noto Sans" w:cs="Noto Sans"/>
          <w:noProof/>
          <w:color w:val="000000"/>
          <w:sz w:val="20"/>
          <w:szCs w:val="20"/>
          <w:lang w:val="id-ID"/>
        </w:rPr>
        <w:t xml:space="preserve"> melakukan </w:t>
      </w:r>
      <w:r w:rsidR="00012A4B" w:rsidRPr="00012A4B">
        <w:rPr>
          <w:rFonts w:ascii="Noto Sans" w:hAnsi="Noto Sans" w:cs="Noto Sans"/>
          <w:i/>
          <w:iCs/>
          <w:noProof/>
          <w:color w:val="000000"/>
          <w:sz w:val="20"/>
          <w:szCs w:val="20"/>
          <w:lang w:val="id-ID"/>
        </w:rPr>
        <w:t>tying</w:t>
      </w:r>
      <w:r w:rsidRPr="00003E6A">
        <w:rPr>
          <w:rFonts w:ascii="Noto Sans" w:hAnsi="Noto Sans" w:cs="Noto Sans"/>
          <w:noProof/>
          <w:color w:val="000000"/>
          <w:sz w:val="20"/>
          <w:szCs w:val="20"/>
          <w:lang w:val="id-ID"/>
        </w:rPr>
        <w:t xml:space="preserve"> dengan mengikat penyewaan mesin berpaten (</w:t>
      </w:r>
      <w:r w:rsidR="00012A4B" w:rsidRPr="00012A4B">
        <w:rPr>
          <w:rFonts w:ascii="Noto Sans" w:hAnsi="Noto Sans" w:cs="Noto Sans"/>
          <w:i/>
          <w:iCs/>
          <w:noProof/>
          <w:color w:val="000000"/>
          <w:sz w:val="20"/>
          <w:szCs w:val="20"/>
          <w:lang w:val="id-ID"/>
        </w:rPr>
        <w:t>tying</w:t>
      </w:r>
      <w:r w:rsidRPr="00003E6A">
        <w:rPr>
          <w:rFonts w:ascii="Noto Sans" w:hAnsi="Noto Sans" w:cs="Noto Sans"/>
          <w:i/>
          <w:iCs/>
          <w:noProof/>
          <w:color w:val="000000"/>
          <w:sz w:val="20"/>
          <w:szCs w:val="20"/>
          <w:lang w:val="id-ID"/>
        </w:rPr>
        <w:t xml:space="preserve"> product</w:t>
      </w:r>
      <w:r w:rsidRPr="00003E6A">
        <w:rPr>
          <w:rFonts w:ascii="Noto Sans" w:hAnsi="Noto Sans" w:cs="Noto Sans"/>
          <w:noProof/>
          <w:color w:val="000000"/>
          <w:sz w:val="20"/>
          <w:szCs w:val="20"/>
          <w:lang w:val="id-ID"/>
        </w:rPr>
        <w:t xml:space="preserve">) dengan </w:t>
      </w:r>
      <w:r w:rsidR="006E6438" w:rsidRPr="00003E6A">
        <w:rPr>
          <w:rFonts w:ascii="Noto Sans" w:hAnsi="Noto Sans" w:cs="Noto Sans"/>
          <w:noProof/>
          <w:color w:val="000000"/>
          <w:sz w:val="20"/>
          <w:szCs w:val="20"/>
          <w:lang w:val="id-ID"/>
        </w:rPr>
        <w:t xml:space="preserve">kewajiban </w:t>
      </w:r>
      <w:r w:rsidRPr="00003E6A">
        <w:rPr>
          <w:rFonts w:ascii="Noto Sans" w:hAnsi="Noto Sans" w:cs="Noto Sans"/>
          <w:noProof/>
          <w:color w:val="000000"/>
          <w:sz w:val="20"/>
          <w:szCs w:val="20"/>
          <w:lang w:val="id-ID"/>
        </w:rPr>
        <w:t>pembelian garam (</w:t>
      </w:r>
      <w:r w:rsidRPr="00003E6A">
        <w:rPr>
          <w:rFonts w:ascii="Noto Sans" w:hAnsi="Noto Sans" w:cs="Noto Sans"/>
          <w:i/>
          <w:iCs/>
          <w:noProof/>
          <w:color w:val="000000"/>
          <w:sz w:val="20"/>
          <w:szCs w:val="20"/>
          <w:lang w:val="id-ID"/>
        </w:rPr>
        <w:t>tied product</w:t>
      </w:r>
      <w:r w:rsidRPr="00003E6A">
        <w:rPr>
          <w:rFonts w:ascii="Noto Sans" w:hAnsi="Noto Sans" w:cs="Noto Sans"/>
          <w:noProof/>
          <w:color w:val="000000"/>
          <w:sz w:val="20"/>
          <w:szCs w:val="20"/>
          <w:lang w:val="id-ID"/>
        </w:rPr>
        <w:t>)</w:t>
      </w:r>
      <w:r w:rsidR="006E6438" w:rsidRPr="00003E6A">
        <w:rPr>
          <w:rFonts w:ascii="Noto Sans" w:hAnsi="Noto Sans" w:cs="Noto Sans"/>
          <w:noProof/>
          <w:color w:val="000000"/>
          <w:sz w:val="20"/>
          <w:szCs w:val="20"/>
          <w:lang w:val="id-ID"/>
        </w:rPr>
        <w:t xml:space="preserve"> dari perusahaannya</w:t>
      </w:r>
      <w:r w:rsidRPr="00003E6A">
        <w:rPr>
          <w:rFonts w:ascii="Noto Sans" w:hAnsi="Noto Sans" w:cs="Noto Sans"/>
          <w:noProof/>
          <w:color w:val="000000"/>
          <w:sz w:val="20"/>
          <w:szCs w:val="20"/>
          <w:lang w:val="id-ID"/>
        </w:rPr>
        <w:t xml:space="preserve">. Perusahaan juga membuat perjanjian yang melarang penyewa membeli garam dari pesaing kecuali jika pesaing menawarkan harga lebih rendah.[34] </w:t>
      </w:r>
      <w:r w:rsidR="006E6438" w:rsidRPr="00003E6A">
        <w:rPr>
          <w:rFonts w:ascii="Noto Sans" w:hAnsi="Noto Sans" w:cs="Noto Sans"/>
          <w:noProof/>
          <w:color w:val="000000"/>
          <w:sz w:val="20"/>
          <w:szCs w:val="20"/>
          <w:lang w:val="id-ID"/>
        </w:rPr>
        <w:t xml:space="preserve">Dalam kasus kedua, </w:t>
      </w:r>
      <w:r w:rsidRPr="00003E6A">
        <w:rPr>
          <w:rFonts w:ascii="Noto Sans" w:hAnsi="Noto Sans" w:cs="Noto Sans"/>
          <w:i/>
          <w:iCs/>
          <w:noProof/>
          <w:color w:val="000000"/>
          <w:sz w:val="20"/>
          <w:szCs w:val="20"/>
          <w:lang w:val="id-ID"/>
        </w:rPr>
        <w:t xml:space="preserve">Northern Pacific Railway </w:t>
      </w:r>
      <w:r w:rsidRPr="00003E6A">
        <w:rPr>
          <w:rFonts w:ascii="Noto Sans" w:hAnsi="Noto Sans" w:cs="Noto Sans"/>
          <w:noProof/>
          <w:color w:val="000000"/>
          <w:sz w:val="20"/>
          <w:szCs w:val="20"/>
          <w:lang w:val="id-ID"/>
        </w:rPr>
        <w:t>memasukkan klausul "</w:t>
      </w:r>
      <w:r w:rsidRPr="00003E6A">
        <w:rPr>
          <w:rFonts w:ascii="Noto Sans" w:hAnsi="Noto Sans" w:cs="Noto Sans"/>
          <w:i/>
          <w:iCs/>
          <w:noProof/>
          <w:color w:val="000000"/>
          <w:sz w:val="20"/>
          <w:szCs w:val="20"/>
          <w:lang w:val="id-ID"/>
        </w:rPr>
        <w:t>preferential routing</w:t>
      </w:r>
      <w:r w:rsidRPr="00003E6A">
        <w:rPr>
          <w:rFonts w:ascii="Noto Sans" w:hAnsi="Noto Sans" w:cs="Noto Sans"/>
          <w:noProof/>
          <w:color w:val="000000"/>
          <w:sz w:val="20"/>
          <w:szCs w:val="20"/>
          <w:lang w:val="id-ID"/>
        </w:rPr>
        <w:t xml:space="preserve">" yang </w:t>
      </w:r>
      <w:r w:rsidR="006E6438" w:rsidRPr="00003E6A">
        <w:rPr>
          <w:rFonts w:ascii="Noto Sans" w:hAnsi="Noto Sans" w:cs="Noto Sans"/>
          <w:noProof/>
          <w:color w:val="000000"/>
          <w:sz w:val="20"/>
          <w:szCs w:val="20"/>
          <w:lang w:val="id-ID"/>
        </w:rPr>
        <w:t xml:space="preserve">mengharuskan pengguna jasa lahan milik perusahaan kereta api untuk </w:t>
      </w:r>
      <w:r w:rsidR="00061C5F" w:rsidRPr="00003E6A">
        <w:rPr>
          <w:rFonts w:ascii="Noto Sans" w:hAnsi="Noto Sans" w:cs="Noto Sans"/>
          <w:noProof/>
          <w:color w:val="000000"/>
          <w:sz w:val="20"/>
          <w:szCs w:val="20"/>
          <w:lang w:val="id-ID"/>
        </w:rPr>
        <w:t xml:space="preserve">memakai jasa </w:t>
      </w:r>
      <w:r w:rsidRPr="00003E6A">
        <w:rPr>
          <w:rFonts w:ascii="Noto Sans" w:hAnsi="Noto Sans" w:cs="Noto Sans"/>
          <w:noProof/>
          <w:color w:val="000000"/>
          <w:sz w:val="20"/>
          <w:szCs w:val="20"/>
          <w:lang w:val="id-ID"/>
        </w:rPr>
        <w:t xml:space="preserve">angkutan </w:t>
      </w:r>
      <w:r w:rsidR="00061C5F" w:rsidRPr="00003E6A">
        <w:rPr>
          <w:rFonts w:ascii="Noto Sans" w:hAnsi="Noto Sans" w:cs="Noto Sans"/>
          <w:noProof/>
          <w:color w:val="000000"/>
          <w:sz w:val="20"/>
          <w:szCs w:val="20"/>
          <w:lang w:val="id-ID"/>
        </w:rPr>
        <w:t xml:space="preserve">miliknya, selama </w:t>
      </w:r>
      <w:r w:rsidRPr="00003E6A">
        <w:rPr>
          <w:rFonts w:ascii="Noto Sans" w:hAnsi="Noto Sans" w:cs="Noto Sans"/>
          <w:noProof/>
          <w:color w:val="000000"/>
          <w:sz w:val="20"/>
          <w:szCs w:val="20"/>
          <w:lang w:val="id-ID"/>
        </w:rPr>
        <w:t xml:space="preserve">tarifnya </w:t>
      </w:r>
      <w:r w:rsidR="00061C5F" w:rsidRPr="00003E6A">
        <w:rPr>
          <w:rFonts w:ascii="Noto Sans" w:hAnsi="Noto Sans" w:cs="Noto Sans"/>
          <w:noProof/>
          <w:color w:val="000000"/>
          <w:sz w:val="20"/>
          <w:szCs w:val="20"/>
          <w:lang w:val="id-ID"/>
        </w:rPr>
        <w:t>setara</w:t>
      </w:r>
      <w:r w:rsidRPr="00003E6A">
        <w:rPr>
          <w:rFonts w:ascii="Noto Sans" w:hAnsi="Noto Sans" w:cs="Noto Sans"/>
          <w:noProof/>
          <w:color w:val="000000"/>
          <w:sz w:val="20"/>
          <w:szCs w:val="20"/>
          <w:lang w:val="id-ID"/>
        </w:rPr>
        <w:t xml:space="preserve"> dengan tarif pesaing.[35]</w:t>
      </w:r>
    </w:p>
    <w:p w14:paraId="54EEB52E" w14:textId="57074015" w:rsidR="00032F0F" w:rsidRPr="00003E6A" w:rsidRDefault="00B07C96"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276F5C" w:rsidRPr="00003E6A">
        <w:rPr>
          <w:rFonts w:ascii="Noto Sans" w:hAnsi="Noto Sans" w:cs="Noto Sans"/>
          <w:noProof/>
          <w:color w:val="000000"/>
          <w:sz w:val="20"/>
          <w:szCs w:val="20"/>
          <w:lang w:val="id-ID"/>
        </w:rPr>
        <w:t xml:space="preserve">Terhadap kedua kasus tersebut, </w:t>
      </w:r>
      <w:r w:rsidR="00061C5F" w:rsidRPr="00003E6A">
        <w:rPr>
          <w:rFonts w:ascii="Noto Sans" w:hAnsi="Noto Sans" w:cs="Noto Sans"/>
          <w:noProof/>
          <w:color w:val="000000"/>
          <w:sz w:val="20"/>
          <w:szCs w:val="20"/>
          <w:lang w:val="id-ID"/>
        </w:rPr>
        <w:t>Mahkamah Agung</w:t>
      </w:r>
      <w:r w:rsidR="00276F5C" w:rsidRPr="00003E6A">
        <w:rPr>
          <w:rFonts w:ascii="Noto Sans" w:hAnsi="Noto Sans" w:cs="Noto Sans"/>
          <w:noProof/>
          <w:color w:val="000000"/>
          <w:sz w:val="20"/>
          <w:szCs w:val="20"/>
          <w:lang w:val="id-ID"/>
        </w:rPr>
        <w:t xml:space="preserve"> Amerika Serikat </w:t>
      </w:r>
      <w:r w:rsidR="00061C5F" w:rsidRPr="00003E6A">
        <w:rPr>
          <w:rFonts w:ascii="Noto Sans" w:hAnsi="Noto Sans" w:cs="Noto Sans"/>
          <w:noProof/>
          <w:color w:val="000000"/>
          <w:sz w:val="20"/>
          <w:szCs w:val="20"/>
          <w:lang w:val="id-ID"/>
        </w:rPr>
        <w:t>menilai</w:t>
      </w:r>
      <w:r w:rsidR="00276F5C" w:rsidRPr="00003E6A">
        <w:rPr>
          <w:rFonts w:ascii="Noto Sans" w:hAnsi="Noto Sans" w:cs="Noto Sans"/>
          <w:noProof/>
          <w:color w:val="000000"/>
          <w:sz w:val="20"/>
          <w:szCs w:val="20"/>
          <w:lang w:val="id-ID"/>
        </w:rPr>
        <w:t xml:space="preserve"> bahwa </w:t>
      </w:r>
      <w:r w:rsidR="00061C5F" w:rsidRPr="00003E6A">
        <w:rPr>
          <w:rFonts w:ascii="Noto Sans" w:hAnsi="Noto Sans" w:cs="Noto Sans"/>
          <w:noProof/>
          <w:color w:val="000000"/>
          <w:sz w:val="20"/>
          <w:szCs w:val="20"/>
          <w:lang w:val="id-ID"/>
        </w:rPr>
        <w:t>praktik semacam itu tidak memiliki justifikasi</w:t>
      </w:r>
      <w:r w:rsidR="00276F5C" w:rsidRPr="00003E6A">
        <w:rPr>
          <w:rFonts w:ascii="Noto Sans" w:hAnsi="Noto Sans" w:cs="Noto Sans"/>
          <w:noProof/>
          <w:color w:val="000000"/>
          <w:sz w:val="20"/>
          <w:szCs w:val="20"/>
          <w:lang w:val="id-ID"/>
        </w:rPr>
        <w:t xml:space="preserve"> bisnis yang sah</w:t>
      </w:r>
      <w:r w:rsidR="00061C5F" w:rsidRPr="00003E6A">
        <w:rPr>
          <w:rFonts w:ascii="Noto Sans" w:hAnsi="Noto Sans" w:cs="Noto Sans"/>
          <w:noProof/>
          <w:color w:val="000000"/>
          <w:sz w:val="20"/>
          <w:szCs w:val="20"/>
          <w:lang w:val="id-ID"/>
        </w:rPr>
        <w:t xml:space="preserve"> karena berpotensi menutup akses pasar. </w:t>
      </w:r>
      <w:r w:rsidR="00276F5C" w:rsidRPr="00003E6A">
        <w:rPr>
          <w:rFonts w:ascii="Noto Sans" w:hAnsi="Noto Sans" w:cs="Noto Sans"/>
          <w:noProof/>
          <w:color w:val="000000"/>
          <w:sz w:val="20"/>
          <w:szCs w:val="20"/>
          <w:lang w:val="id-ID"/>
        </w:rPr>
        <w:t xml:space="preserve">Mahkamah Agung Amerika Serikat dalam kasus </w:t>
      </w:r>
      <w:r w:rsidR="00276F5C" w:rsidRPr="00003E6A">
        <w:rPr>
          <w:rFonts w:ascii="Noto Sans" w:hAnsi="Noto Sans" w:cs="Noto Sans"/>
          <w:i/>
          <w:iCs/>
          <w:noProof/>
          <w:color w:val="000000"/>
          <w:sz w:val="20"/>
          <w:szCs w:val="20"/>
          <w:lang w:val="id-ID"/>
        </w:rPr>
        <w:t>International Salt Co v. United States</w:t>
      </w:r>
      <w:r w:rsidR="00276F5C" w:rsidRPr="00003E6A">
        <w:rPr>
          <w:rFonts w:ascii="Noto Sans" w:hAnsi="Noto Sans" w:cs="Noto Sans"/>
          <w:noProof/>
          <w:color w:val="000000"/>
          <w:sz w:val="20"/>
          <w:szCs w:val="20"/>
          <w:lang w:val="id-ID"/>
        </w:rPr>
        <w:t xml:space="preserve"> (1947) menyatakan bahwa </w:t>
      </w:r>
      <w:r w:rsidR="00012A4B" w:rsidRPr="00012A4B">
        <w:rPr>
          <w:rFonts w:ascii="Noto Sans" w:hAnsi="Noto Sans" w:cs="Noto Sans"/>
          <w:i/>
          <w:iCs/>
          <w:noProof/>
          <w:color w:val="000000"/>
          <w:sz w:val="20"/>
          <w:szCs w:val="20"/>
          <w:lang w:val="id-ID"/>
        </w:rPr>
        <w:t>tying</w:t>
      </w:r>
      <w:r w:rsidR="00276F5C" w:rsidRPr="00003E6A">
        <w:rPr>
          <w:rFonts w:ascii="Noto Sans" w:hAnsi="Noto Sans" w:cs="Noto Sans"/>
          <w:noProof/>
          <w:color w:val="000000"/>
          <w:sz w:val="20"/>
          <w:szCs w:val="20"/>
          <w:lang w:val="id-ID"/>
        </w:rPr>
        <w:t xml:space="preserve"> merupakan hal yang tidak masuk akal (</w:t>
      </w:r>
      <w:r w:rsidR="00276F5C" w:rsidRPr="00003E6A">
        <w:rPr>
          <w:rFonts w:ascii="Noto Sans" w:hAnsi="Noto Sans" w:cs="Noto Sans"/>
          <w:i/>
          <w:iCs/>
          <w:noProof/>
          <w:color w:val="000000"/>
          <w:sz w:val="20"/>
          <w:szCs w:val="20"/>
          <w:lang w:val="id-ID"/>
        </w:rPr>
        <w:t>unreasonable</w:t>
      </w:r>
      <w:r w:rsidR="00276F5C" w:rsidRPr="00003E6A">
        <w:rPr>
          <w:rFonts w:ascii="Noto Sans" w:hAnsi="Noto Sans" w:cs="Noto Sans"/>
          <w:noProof/>
          <w:color w:val="000000"/>
          <w:sz w:val="20"/>
          <w:szCs w:val="20"/>
          <w:lang w:val="id-ID"/>
        </w:rPr>
        <w:t xml:space="preserve">) secara </w:t>
      </w:r>
      <w:r w:rsidR="00276F5C" w:rsidRPr="00003E6A">
        <w:rPr>
          <w:rFonts w:ascii="Noto Sans" w:hAnsi="Noto Sans" w:cs="Noto Sans"/>
          <w:i/>
          <w:iCs/>
          <w:noProof/>
          <w:color w:val="000000"/>
          <w:sz w:val="20"/>
          <w:szCs w:val="20"/>
          <w:lang w:val="id-ID"/>
        </w:rPr>
        <w:t>per se</w:t>
      </w:r>
      <w:r w:rsidR="00276F5C" w:rsidRPr="00003E6A">
        <w:rPr>
          <w:rFonts w:ascii="Noto Sans" w:hAnsi="Noto Sans" w:cs="Noto Sans"/>
          <w:noProof/>
          <w:color w:val="000000"/>
          <w:sz w:val="20"/>
          <w:szCs w:val="20"/>
          <w:lang w:val="id-ID"/>
        </w:rPr>
        <w:t xml:space="preserve"> karena praktik tersebut menghalangi pesaing dari pasar substansial</w:t>
      </w:r>
      <w:r w:rsidR="00061C5F" w:rsidRPr="00003E6A">
        <w:rPr>
          <w:rFonts w:ascii="Noto Sans" w:hAnsi="Noto Sans" w:cs="Noto Sans"/>
          <w:noProof/>
          <w:color w:val="000000"/>
          <w:sz w:val="20"/>
          <w:szCs w:val="20"/>
          <w:lang w:val="id-ID"/>
        </w:rPr>
        <w:t>. Selain itu, Mahkamah Agung</w:t>
      </w:r>
      <w:r w:rsidR="00276F5C" w:rsidRPr="00003E6A">
        <w:rPr>
          <w:rFonts w:ascii="Noto Sans" w:hAnsi="Noto Sans" w:cs="Noto Sans"/>
          <w:noProof/>
          <w:color w:val="000000"/>
          <w:sz w:val="20"/>
          <w:szCs w:val="20"/>
          <w:lang w:val="id-ID"/>
        </w:rPr>
        <w:t xml:space="preserve"> Amerika Serikat juga menggunakan pendekatan </w:t>
      </w:r>
      <w:r w:rsidR="00276F5C" w:rsidRPr="00003E6A">
        <w:rPr>
          <w:rFonts w:ascii="Noto Sans" w:hAnsi="Noto Sans" w:cs="Noto Sans"/>
          <w:i/>
          <w:iCs/>
          <w:noProof/>
          <w:color w:val="000000"/>
          <w:sz w:val="20"/>
          <w:szCs w:val="20"/>
          <w:lang w:val="id-ID"/>
        </w:rPr>
        <w:t>per se</w:t>
      </w:r>
      <w:r w:rsidR="00276F5C" w:rsidRPr="00003E6A">
        <w:rPr>
          <w:rFonts w:ascii="Noto Sans" w:hAnsi="Noto Sans" w:cs="Noto Sans"/>
          <w:noProof/>
          <w:color w:val="000000"/>
          <w:sz w:val="20"/>
          <w:szCs w:val="20"/>
          <w:lang w:val="id-ID"/>
        </w:rPr>
        <w:t xml:space="preserve"> pada kasus</w:t>
      </w:r>
      <w:r w:rsidR="00061C5F" w:rsidRPr="00003E6A">
        <w:rPr>
          <w:rFonts w:ascii="Noto Sans" w:hAnsi="Noto Sans" w:cs="Noto Sans"/>
          <w:noProof/>
          <w:color w:val="000000"/>
          <w:sz w:val="20"/>
          <w:szCs w:val="20"/>
          <w:lang w:val="id-ID"/>
        </w:rPr>
        <w:t xml:space="preserve"> </w:t>
      </w:r>
      <w:r w:rsidR="00061C5F" w:rsidRPr="00003E6A">
        <w:rPr>
          <w:rFonts w:ascii="Noto Sans" w:hAnsi="Noto Sans" w:cs="Noto Sans"/>
          <w:i/>
          <w:iCs/>
          <w:noProof/>
          <w:color w:val="000000"/>
          <w:sz w:val="20"/>
          <w:szCs w:val="20"/>
          <w:lang w:val="id-ID"/>
        </w:rPr>
        <w:t>Northern Pacific Railway v. United States</w:t>
      </w:r>
      <w:r w:rsidR="00061C5F" w:rsidRPr="00003E6A">
        <w:rPr>
          <w:rFonts w:ascii="Noto Sans" w:hAnsi="Noto Sans" w:cs="Noto Sans"/>
          <w:noProof/>
          <w:color w:val="000000"/>
          <w:sz w:val="20"/>
          <w:szCs w:val="20"/>
          <w:lang w:val="id-ID"/>
        </w:rPr>
        <w:t xml:space="preserve"> </w:t>
      </w:r>
      <w:r w:rsidR="00061C5F" w:rsidRPr="00003E6A">
        <w:rPr>
          <w:rFonts w:ascii="Noto Sans" w:hAnsi="Noto Sans" w:cs="Noto Sans"/>
          <w:noProof/>
          <w:color w:val="000000"/>
          <w:sz w:val="20"/>
          <w:szCs w:val="20"/>
          <w:lang w:val="id-ID"/>
        </w:rPr>
        <w:t xml:space="preserve">(1958), </w:t>
      </w:r>
      <w:r w:rsidR="00276F5C" w:rsidRPr="00003E6A">
        <w:rPr>
          <w:rFonts w:ascii="Noto Sans" w:hAnsi="Noto Sans" w:cs="Noto Sans"/>
          <w:noProof/>
          <w:color w:val="000000"/>
          <w:sz w:val="20"/>
          <w:szCs w:val="20"/>
          <w:lang w:val="id-ID"/>
        </w:rPr>
        <w:t xml:space="preserve">dengan menggunakan kasus </w:t>
      </w:r>
      <w:r w:rsidR="00276F5C" w:rsidRPr="00003E6A">
        <w:rPr>
          <w:rFonts w:ascii="Noto Sans" w:hAnsi="Noto Sans" w:cs="Noto Sans"/>
          <w:i/>
          <w:iCs/>
          <w:noProof/>
          <w:color w:val="000000"/>
          <w:sz w:val="20"/>
          <w:szCs w:val="20"/>
          <w:lang w:val="id-ID"/>
        </w:rPr>
        <w:t>International Salt Co v. United States</w:t>
      </w:r>
      <w:r w:rsidR="00276F5C" w:rsidRPr="00003E6A">
        <w:rPr>
          <w:rFonts w:ascii="Noto Sans" w:hAnsi="Noto Sans" w:cs="Noto Sans"/>
          <w:noProof/>
          <w:color w:val="000000"/>
          <w:sz w:val="20"/>
          <w:szCs w:val="20"/>
          <w:lang w:val="id-ID"/>
        </w:rPr>
        <w:t xml:space="preserve"> (1947) sebagai rujukan preseden.[36]</w:t>
      </w:r>
      <w:r w:rsidR="00032F0F" w:rsidRPr="00003E6A">
        <w:rPr>
          <w:rFonts w:ascii="Noto Sans" w:hAnsi="Noto Sans" w:cs="Noto Sans"/>
          <w:noProof/>
          <w:color w:val="000000"/>
          <w:sz w:val="20"/>
          <w:szCs w:val="20"/>
          <w:lang w:val="id-ID"/>
        </w:rPr>
        <w:t xml:space="preserve"> </w:t>
      </w:r>
    </w:p>
    <w:p w14:paraId="1CDDB003" w14:textId="7EFC19E8" w:rsidR="00B07C96" w:rsidRPr="00003E6A" w:rsidRDefault="00032F0F"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E069D1" w:rsidRPr="00003E6A">
        <w:rPr>
          <w:rFonts w:ascii="Noto Sans" w:hAnsi="Noto Sans" w:cs="Noto Sans"/>
          <w:noProof/>
          <w:color w:val="000000"/>
          <w:sz w:val="20"/>
          <w:szCs w:val="20"/>
          <w:lang w:val="id-ID"/>
        </w:rPr>
        <w:t xml:space="preserve">Namun demikian, mulai tahun 1960-an, terdapat indikasi perubahan dalam cara pandang pengadilan untuk menyelesaikan perkara </w:t>
      </w:r>
      <w:r w:rsidR="00012A4B" w:rsidRPr="00012A4B">
        <w:rPr>
          <w:rFonts w:ascii="Noto Sans" w:hAnsi="Noto Sans" w:cs="Noto Sans"/>
          <w:i/>
          <w:iCs/>
          <w:noProof/>
          <w:color w:val="000000"/>
          <w:sz w:val="20"/>
          <w:szCs w:val="20"/>
          <w:lang w:val="id-ID"/>
        </w:rPr>
        <w:t>tying agreement</w:t>
      </w:r>
      <w:r w:rsidR="00E069D1" w:rsidRPr="00003E6A">
        <w:rPr>
          <w:rFonts w:ascii="Noto Sans" w:hAnsi="Noto Sans" w:cs="Noto Sans"/>
          <w:i/>
          <w:iCs/>
          <w:noProof/>
          <w:color w:val="000000"/>
          <w:sz w:val="20"/>
          <w:szCs w:val="20"/>
          <w:lang w:val="id-ID"/>
        </w:rPr>
        <w:t xml:space="preserve">. </w:t>
      </w:r>
      <w:r w:rsidR="00E069D1" w:rsidRPr="00003E6A">
        <w:rPr>
          <w:rFonts w:ascii="Noto Sans" w:hAnsi="Noto Sans" w:cs="Noto Sans"/>
          <w:noProof/>
          <w:color w:val="000000"/>
          <w:sz w:val="20"/>
          <w:szCs w:val="20"/>
          <w:lang w:val="id-ID"/>
        </w:rPr>
        <w:t xml:space="preserve">Meski pendekatan </w:t>
      </w:r>
      <w:r w:rsidR="00E069D1" w:rsidRPr="00003E6A">
        <w:rPr>
          <w:rFonts w:ascii="Noto Sans" w:hAnsi="Noto Sans" w:cs="Noto Sans"/>
          <w:i/>
          <w:iCs/>
          <w:noProof/>
          <w:color w:val="000000"/>
          <w:sz w:val="20"/>
          <w:szCs w:val="20"/>
          <w:lang w:val="id-ID"/>
        </w:rPr>
        <w:t xml:space="preserve">per se </w:t>
      </w:r>
      <w:r w:rsidR="00E069D1" w:rsidRPr="00003E6A">
        <w:rPr>
          <w:rFonts w:ascii="Noto Sans" w:hAnsi="Noto Sans" w:cs="Noto Sans"/>
          <w:noProof/>
          <w:color w:val="000000"/>
          <w:sz w:val="20"/>
          <w:szCs w:val="20"/>
          <w:lang w:val="id-ID"/>
        </w:rPr>
        <w:t xml:space="preserve">masih diterapkan dalam kasus </w:t>
      </w:r>
      <w:r w:rsidRPr="00003E6A">
        <w:rPr>
          <w:rFonts w:ascii="Noto Sans" w:hAnsi="Noto Sans" w:cs="Noto Sans"/>
          <w:i/>
          <w:iCs/>
          <w:noProof/>
          <w:color w:val="000000"/>
          <w:sz w:val="20"/>
          <w:szCs w:val="20"/>
          <w:lang w:val="id-ID"/>
        </w:rPr>
        <w:t xml:space="preserve">United States v. Loew’s Inc </w:t>
      </w:r>
      <w:r w:rsidRPr="00003E6A">
        <w:rPr>
          <w:rFonts w:ascii="Noto Sans" w:hAnsi="Noto Sans" w:cs="Noto Sans"/>
          <w:noProof/>
          <w:color w:val="000000"/>
          <w:sz w:val="20"/>
          <w:szCs w:val="20"/>
          <w:lang w:val="id-ID"/>
        </w:rPr>
        <w:t xml:space="preserve">(1962) dan kasus </w:t>
      </w:r>
      <w:r w:rsidRPr="00003E6A">
        <w:rPr>
          <w:rFonts w:ascii="Noto Sans" w:hAnsi="Noto Sans" w:cs="Noto Sans"/>
          <w:i/>
          <w:iCs/>
          <w:noProof/>
          <w:color w:val="000000"/>
          <w:sz w:val="20"/>
          <w:szCs w:val="20"/>
          <w:lang w:val="id-ID"/>
        </w:rPr>
        <w:t xml:space="preserve">Fortner Enterprises, Inc v. United States Steel Corp </w:t>
      </w:r>
      <w:r w:rsidRPr="00003E6A">
        <w:rPr>
          <w:rFonts w:ascii="Noto Sans" w:hAnsi="Noto Sans" w:cs="Noto Sans"/>
          <w:noProof/>
          <w:color w:val="000000"/>
          <w:sz w:val="20"/>
          <w:szCs w:val="20"/>
          <w:lang w:val="id-ID"/>
        </w:rPr>
        <w:t>(1969)</w:t>
      </w:r>
      <w:r w:rsidR="00515EFA" w:rsidRPr="00003E6A">
        <w:rPr>
          <w:rFonts w:ascii="Noto Sans" w:hAnsi="Noto Sans" w:cs="Noto Sans"/>
          <w:noProof/>
          <w:color w:val="000000"/>
          <w:sz w:val="20"/>
          <w:szCs w:val="20"/>
          <w:lang w:val="id-ID"/>
        </w:rPr>
        <w:t>,</w:t>
      </w:r>
      <w:r w:rsidRPr="00003E6A">
        <w:rPr>
          <w:rFonts w:ascii="Noto Sans" w:hAnsi="Noto Sans" w:cs="Noto Sans"/>
          <w:noProof/>
          <w:color w:val="000000"/>
          <w:sz w:val="20"/>
          <w:szCs w:val="20"/>
          <w:lang w:val="id-ID"/>
        </w:rPr>
        <w:t xml:space="preserve"> </w:t>
      </w:r>
      <w:r w:rsidR="00515EFA" w:rsidRPr="00003E6A">
        <w:rPr>
          <w:rFonts w:ascii="Noto Sans" w:hAnsi="Noto Sans" w:cs="Noto Sans"/>
          <w:noProof/>
          <w:color w:val="000000"/>
          <w:sz w:val="20"/>
          <w:szCs w:val="20"/>
          <w:lang w:val="id-ID"/>
        </w:rPr>
        <w:t xml:space="preserve">namun pengadilan mulai memberikan perhatian dengan </w:t>
      </w:r>
      <w:r w:rsidRPr="00003E6A">
        <w:rPr>
          <w:rFonts w:ascii="Noto Sans" w:hAnsi="Noto Sans" w:cs="Noto Sans"/>
          <w:noProof/>
          <w:color w:val="000000"/>
          <w:sz w:val="20"/>
          <w:szCs w:val="20"/>
          <w:lang w:val="id-ID"/>
        </w:rPr>
        <w:t xml:space="preserve">menggunakan pembuktian </w:t>
      </w:r>
      <w:r w:rsidR="00515EFA" w:rsidRPr="00003E6A">
        <w:rPr>
          <w:rFonts w:ascii="Noto Sans" w:hAnsi="Noto Sans" w:cs="Noto Sans"/>
          <w:noProof/>
          <w:color w:val="000000"/>
          <w:sz w:val="20"/>
          <w:szCs w:val="20"/>
          <w:lang w:val="id-ID"/>
        </w:rPr>
        <w:t>terhadap elemen</w:t>
      </w:r>
      <w:r w:rsidRPr="00003E6A">
        <w:rPr>
          <w:rFonts w:ascii="Noto Sans" w:hAnsi="Noto Sans" w:cs="Noto Sans"/>
          <w:noProof/>
          <w:color w:val="000000"/>
          <w:sz w:val="20"/>
          <w:szCs w:val="20"/>
          <w:lang w:val="id-ID"/>
        </w:rPr>
        <w:t xml:space="preserve"> kekuatan pasar (</w:t>
      </w:r>
      <w:r w:rsidRPr="00003E6A">
        <w:rPr>
          <w:rFonts w:ascii="Noto Sans" w:hAnsi="Noto Sans" w:cs="Noto Sans"/>
          <w:i/>
          <w:iCs/>
          <w:noProof/>
          <w:color w:val="000000"/>
          <w:sz w:val="20"/>
          <w:szCs w:val="20"/>
          <w:lang w:val="id-ID"/>
        </w:rPr>
        <w:t>market power</w:t>
      </w:r>
      <w:r w:rsidRPr="00003E6A">
        <w:rPr>
          <w:rFonts w:ascii="Noto Sans" w:hAnsi="Noto Sans" w:cs="Noto Sans"/>
          <w:noProof/>
          <w:color w:val="000000"/>
          <w:sz w:val="20"/>
          <w:szCs w:val="20"/>
          <w:lang w:val="id-ID"/>
        </w:rPr>
        <w:t>) dari p</w:t>
      </w:r>
      <w:r w:rsidR="00515EFA" w:rsidRPr="00003E6A">
        <w:rPr>
          <w:rFonts w:ascii="Noto Sans" w:hAnsi="Noto Sans" w:cs="Noto Sans"/>
          <w:noProof/>
          <w:color w:val="000000"/>
          <w:sz w:val="20"/>
          <w:szCs w:val="20"/>
          <w:lang w:val="id-ID"/>
        </w:rPr>
        <w:t>elaku usaha</w:t>
      </w:r>
      <w:r w:rsidRPr="00003E6A">
        <w:rPr>
          <w:rFonts w:ascii="Noto Sans" w:hAnsi="Noto Sans" w:cs="Noto Sans"/>
          <w:noProof/>
          <w:color w:val="000000"/>
          <w:sz w:val="20"/>
          <w:szCs w:val="20"/>
          <w:lang w:val="id-ID"/>
        </w:rPr>
        <w:t xml:space="preserve">. </w:t>
      </w:r>
      <w:r w:rsidR="00515EFA" w:rsidRPr="00003E6A">
        <w:rPr>
          <w:rFonts w:ascii="Noto Sans" w:hAnsi="Noto Sans" w:cs="Noto Sans"/>
          <w:noProof/>
          <w:color w:val="000000"/>
          <w:sz w:val="20"/>
          <w:szCs w:val="20"/>
          <w:lang w:val="id-ID"/>
        </w:rPr>
        <w:t>Bahkan</w:t>
      </w:r>
      <w:r w:rsidRPr="00003E6A">
        <w:rPr>
          <w:rFonts w:ascii="Noto Sans" w:hAnsi="Noto Sans" w:cs="Noto Sans"/>
          <w:noProof/>
          <w:color w:val="000000"/>
          <w:sz w:val="20"/>
          <w:szCs w:val="20"/>
          <w:lang w:val="id-ID"/>
        </w:rPr>
        <w:t xml:space="preserve">, </w:t>
      </w:r>
      <w:r w:rsidR="00515EFA" w:rsidRPr="00003E6A">
        <w:rPr>
          <w:rFonts w:ascii="Noto Sans" w:hAnsi="Noto Sans" w:cs="Noto Sans"/>
          <w:noProof/>
          <w:color w:val="000000"/>
          <w:sz w:val="20"/>
          <w:szCs w:val="20"/>
          <w:lang w:val="id-ID"/>
        </w:rPr>
        <w:t xml:space="preserve">dalam perkara </w:t>
      </w:r>
      <w:r w:rsidRPr="00003E6A">
        <w:rPr>
          <w:rFonts w:ascii="Noto Sans" w:hAnsi="Noto Sans" w:cs="Noto Sans"/>
          <w:i/>
          <w:iCs/>
          <w:noProof/>
          <w:color w:val="000000"/>
          <w:sz w:val="20"/>
          <w:szCs w:val="20"/>
          <w:lang w:val="id-ID"/>
        </w:rPr>
        <w:t xml:space="preserve">Fortner Enterprises, Inc v. United States Steel Corp </w:t>
      </w:r>
      <w:r w:rsidRPr="00003E6A">
        <w:rPr>
          <w:rFonts w:ascii="Noto Sans" w:hAnsi="Noto Sans" w:cs="Noto Sans"/>
          <w:noProof/>
          <w:color w:val="000000"/>
          <w:sz w:val="20"/>
          <w:szCs w:val="20"/>
          <w:lang w:val="id-ID"/>
        </w:rPr>
        <w:t>(1969)</w:t>
      </w:r>
      <w:r w:rsidR="00515EFA" w:rsidRPr="00003E6A">
        <w:rPr>
          <w:rFonts w:ascii="Noto Sans" w:hAnsi="Noto Sans" w:cs="Noto Sans"/>
          <w:noProof/>
          <w:color w:val="000000"/>
          <w:sz w:val="20"/>
          <w:szCs w:val="20"/>
          <w:lang w:val="id-ID"/>
        </w:rPr>
        <w:t xml:space="preserve">, Mahkamah Agung bahkan menyatakan </w:t>
      </w:r>
      <w:r w:rsidRPr="00003E6A">
        <w:rPr>
          <w:rFonts w:ascii="Noto Sans" w:hAnsi="Noto Sans" w:cs="Noto Sans"/>
          <w:noProof/>
          <w:color w:val="000000"/>
          <w:sz w:val="20"/>
          <w:szCs w:val="20"/>
          <w:lang w:val="id-ID"/>
        </w:rPr>
        <w:t>pembuktian yang substansial pada kekuatan pasar (</w:t>
      </w:r>
      <w:r w:rsidRPr="00003E6A">
        <w:rPr>
          <w:rFonts w:ascii="Noto Sans" w:hAnsi="Noto Sans" w:cs="Noto Sans"/>
          <w:i/>
          <w:iCs/>
          <w:noProof/>
          <w:color w:val="000000"/>
          <w:sz w:val="20"/>
          <w:szCs w:val="20"/>
          <w:lang w:val="id-ID"/>
        </w:rPr>
        <w:t>market power</w:t>
      </w:r>
      <w:r w:rsidRPr="00003E6A">
        <w:rPr>
          <w:rFonts w:ascii="Noto Sans" w:hAnsi="Noto Sans" w:cs="Noto Sans"/>
          <w:noProof/>
          <w:color w:val="000000"/>
          <w:sz w:val="20"/>
          <w:szCs w:val="20"/>
          <w:lang w:val="id-ID"/>
        </w:rPr>
        <w:t xml:space="preserve">) </w:t>
      </w:r>
      <w:r w:rsidR="00515EFA" w:rsidRPr="00003E6A">
        <w:rPr>
          <w:rFonts w:ascii="Noto Sans" w:hAnsi="Noto Sans" w:cs="Noto Sans"/>
          <w:noProof/>
          <w:color w:val="000000"/>
          <w:sz w:val="20"/>
          <w:szCs w:val="20"/>
          <w:lang w:val="id-ID"/>
        </w:rPr>
        <w:t xml:space="preserve">menjadi prasyarat untuk menilai keberhasilan pemaksaan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noProof/>
          <w:color w:val="000000"/>
          <w:sz w:val="20"/>
          <w:szCs w:val="20"/>
          <w:lang w:val="id-ID"/>
        </w:rPr>
        <w:t>.[3</w:t>
      </w:r>
      <w:r w:rsidR="00515EFA" w:rsidRPr="00003E6A">
        <w:rPr>
          <w:rFonts w:ascii="Noto Sans" w:hAnsi="Noto Sans" w:cs="Noto Sans"/>
          <w:noProof/>
          <w:color w:val="000000"/>
          <w:sz w:val="20"/>
          <w:szCs w:val="20"/>
          <w:lang w:val="id-ID"/>
        </w:rPr>
        <w:t>7</w:t>
      </w:r>
      <w:r w:rsidRPr="00003E6A">
        <w:rPr>
          <w:rFonts w:ascii="Noto Sans" w:hAnsi="Noto Sans" w:cs="Noto Sans"/>
          <w:noProof/>
          <w:color w:val="000000"/>
          <w:sz w:val="20"/>
          <w:szCs w:val="20"/>
          <w:lang w:val="id-ID"/>
        </w:rPr>
        <w:t>]</w:t>
      </w:r>
    </w:p>
    <w:p w14:paraId="3DC94E1B" w14:textId="0A5B2E37" w:rsidR="00276F5C" w:rsidRPr="00003E6A" w:rsidRDefault="00276F5C"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061C5F" w:rsidRPr="00003E6A">
        <w:rPr>
          <w:rFonts w:ascii="Noto Sans" w:hAnsi="Noto Sans" w:cs="Noto Sans"/>
          <w:noProof/>
          <w:color w:val="000000"/>
          <w:sz w:val="20"/>
          <w:szCs w:val="20"/>
          <w:lang w:val="id-ID"/>
        </w:rPr>
        <w:t xml:space="preserve">Transformasi pendekatan semakin nyata pada tahun 1980-an. Meskipun kasus </w:t>
      </w:r>
      <w:r w:rsidR="00061C5F" w:rsidRPr="00003E6A">
        <w:rPr>
          <w:rFonts w:ascii="Noto Sans" w:hAnsi="Noto Sans" w:cs="Noto Sans"/>
          <w:i/>
          <w:iCs/>
          <w:noProof/>
          <w:color w:val="000000"/>
          <w:sz w:val="20"/>
          <w:szCs w:val="20"/>
          <w:lang w:val="id-ID"/>
        </w:rPr>
        <w:t>Jefferson Parish Hosp. Dist. No.2 v Hyde</w:t>
      </w:r>
      <w:r w:rsidR="00061C5F" w:rsidRPr="00003E6A">
        <w:rPr>
          <w:rFonts w:ascii="Noto Sans" w:hAnsi="Noto Sans" w:cs="Noto Sans"/>
          <w:noProof/>
          <w:color w:val="000000"/>
          <w:sz w:val="20"/>
          <w:szCs w:val="20"/>
          <w:lang w:val="id-ID"/>
        </w:rPr>
        <w:t xml:space="preserve"> (1984) gagal menjadi tonggak peralihan dari </w:t>
      </w:r>
      <w:r w:rsidR="00061C5F" w:rsidRPr="00003E6A">
        <w:rPr>
          <w:rFonts w:ascii="Noto Sans" w:hAnsi="Noto Sans" w:cs="Noto Sans"/>
          <w:i/>
          <w:iCs/>
          <w:noProof/>
          <w:color w:val="000000"/>
          <w:sz w:val="20"/>
          <w:szCs w:val="20"/>
          <w:lang w:val="id-ID"/>
        </w:rPr>
        <w:t xml:space="preserve">per se </w:t>
      </w:r>
      <w:r w:rsidR="00061C5F" w:rsidRPr="00003E6A">
        <w:rPr>
          <w:rFonts w:ascii="Noto Sans" w:hAnsi="Noto Sans" w:cs="Noto Sans"/>
          <w:noProof/>
          <w:color w:val="000000"/>
          <w:sz w:val="20"/>
          <w:szCs w:val="20"/>
          <w:lang w:val="id-ID"/>
        </w:rPr>
        <w:t xml:space="preserve">ke </w:t>
      </w:r>
      <w:r w:rsidR="00061C5F" w:rsidRPr="00003E6A">
        <w:rPr>
          <w:rFonts w:ascii="Noto Sans" w:hAnsi="Noto Sans" w:cs="Noto Sans"/>
          <w:i/>
          <w:iCs/>
          <w:noProof/>
          <w:color w:val="000000"/>
          <w:sz w:val="20"/>
          <w:szCs w:val="20"/>
          <w:lang w:val="id-ID"/>
        </w:rPr>
        <w:t>rule of reason</w:t>
      </w:r>
      <w:r w:rsidR="00032F0F" w:rsidRPr="00003E6A">
        <w:rPr>
          <w:rFonts w:ascii="Noto Sans" w:hAnsi="Noto Sans" w:cs="Noto Sans"/>
          <w:i/>
          <w:iCs/>
          <w:noProof/>
          <w:color w:val="000000"/>
          <w:sz w:val="20"/>
          <w:szCs w:val="20"/>
          <w:lang w:val="id-ID"/>
        </w:rPr>
        <w:t xml:space="preserve">, </w:t>
      </w:r>
      <w:r w:rsidR="00032F0F" w:rsidRPr="00003E6A">
        <w:rPr>
          <w:rFonts w:ascii="Noto Sans" w:hAnsi="Noto Sans" w:cs="Noto Sans"/>
          <w:noProof/>
          <w:color w:val="000000"/>
          <w:sz w:val="20"/>
          <w:szCs w:val="20"/>
          <w:lang w:val="id-ID"/>
        </w:rPr>
        <w:t>kasus ini menghadi</w:t>
      </w:r>
      <w:r w:rsidR="00515EFA" w:rsidRPr="00003E6A">
        <w:rPr>
          <w:rFonts w:ascii="Noto Sans" w:hAnsi="Noto Sans" w:cs="Noto Sans"/>
          <w:noProof/>
          <w:color w:val="000000"/>
          <w:sz w:val="20"/>
          <w:szCs w:val="20"/>
          <w:lang w:val="id-ID"/>
        </w:rPr>
        <w:t>r</w:t>
      </w:r>
      <w:r w:rsidR="00032F0F" w:rsidRPr="00003E6A">
        <w:rPr>
          <w:rFonts w:ascii="Noto Sans" w:hAnsi="Noto Sans" w:cs="Noto Sans"/>
          <w:noProof/>
          <w:color w:val="000000"/>
          <w:sz w:val="20"/>
          <w:szCs w:val="20"/>
          <w:lang w:val="id-ID"/>
        </w:rPr>
        <w:t>kan perdebatan penting di Mahkamah Agung.</w:t>
      </w:r>
      <w:r w:rsidRPr="00003E6A">
        <w:rPr>
          <w:rFonts w:ascii="Noto Sans" w:hAnsi="Noto Sans" w:cs="Noto Sans"/>
          <w:noProof/>
          <w:color w:val="000000"/>
          <w:sz w:val="20"/>
          <w:szCs w:val="20"/>
          <w:lang w:val="id-ID"/>
        </w:rPr>
        <w:t xml:space="preserve">[38] Kasus </w:t>
      </w:r>
      <w:r w:rsidRPr="00003E6A">
        <w:rPr>
          <w:rFonts w:ascii="Noto Sans" w:hAnsi="Noto Sans" w:cs="Noto Sans"/>
          <w:i/>
          <w:iCs/>
          <w:noProof/>
          <w:color w:val="000000"/>
          <w:sz w:val="20"/>
          <w:szCs w:val="20"/>
          <w:lang w:val="id-ID"/>
        </w:rPr>
        <w:t>Jefferson Parish Hosp</w:t>
      </w:r>
      <w:r w:rsidRPr="00003E6A">
        <w:rPr>
          <w:rFonts w:ascii="Noto Sans" w:hAnsi="Noto Sans" w:cs="Noto Sans"/>
          <w:noProof/>
          <w:color w:val="000000"/>
          <w:sz w:val="20"/>
          <w:szCs w:val="20"/>
          <w:lang w:val="id-ID"/>
        </w:rPr>
        <w:t xml:space="preserve"> ini berawal pada tahun 1977</w:t>
      </w:r>
      <w:r w:rsidR="00515EFA" w:rsidRPr="00003E6A">
        <w:rPr>
          <w:rFonts w:ascii="Noto Sans" w:hAnsi="Noto Sans" w:cs="Noto Sans"/>
          <w:noProof/>
          <w:color w:val="000000"/>
          <w:sz w:val="20"/>
          <w:szCs w:val="20"/>
          <w:lang w:val="id-ID"/>
        </w:rPr>
        <w:t>,</w:t>
      </w:r>
      <w:r w:rsidRPr="00003E6A">
        <w:rPr>
          <w:rFonts w:ascii="Noto Sans" w:hAnsi="Noto Sans" w:cs="Noto Sans"/>
          <w:noProof/>
          <w:color w:val="000000"/>
          <w:sz w:val="20"/>
          <w:szCs w:val="20"/>
          <w:lang w:val="id-ID"/>
        </w:rPr>
        <w:t xml:space="preserve"> </w:t>
      </w:r>
      <w:r w:rsidRPr="005B1959">
        <w:rPr>
          <w:rFonts w:ascii="Noto Sans" w:hAnsi="Noto Sans" w:cs="Noto Sans"/>
          <w:noProof/>
          <w:color w:val="000000"/>
          <w:sz w:val="20"/>
          <w:szCs w:val="20"/>
          <w:lang w:val="id-ID"/>
        </w:rPr>
        <w:t>ketika Edwin Hyde seorang ahli anestesi melamar masuk ke staf medis rumah sakit Jefferson Parish. Lamaran yang diberikan Edwin Hyde kepada rumah sakit Jefferson Parish ditolak karena rumah sakit telah menandatangani perjanjian dengan Roux &amp; Associates, sebuah perusahaan medis professional yang menyediakan layanan anestesiologi rumah sakit. Oleh sebab itu, Edwin Hyde menggugat rumah sakit Jefferson Parish karena</w:t>
      </w:r>
      <w:r w:rsidRPr="00003E6A">
        <w:rPr>
          <w:rFonts w:ascii="Noto Sans" w:hAnsi="Noto Sans" w:cs="Noto Sans"/>
          <w:noProof/>
          <w:color w:val="000000"/>
          <w:sz w:val="20"/>
          <w:szCs w:val="20"/>
          <w:lang w:val="id-ID"/>
        </w:rPr>
        <w:t xml:space="preserve"> ditemukan juga dugaan bahwa adanya praktik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 xml:space="preserve">yang mengharuskan semua pasien yang menjalani operasi di rumah sakit tersebut menggunakan jasa anestesi dari Roux &amp; Associates yang sudah bekerja sama dengan rumah sakit Jefferson Parish.[39] </w:t>
      </w:r>
    </w:p>
    <w:p w14:paraId="79C927C6" w14:textId="77777777" w:rsidR="005B1959" w:rsidRDefault="00276F5C" w:rsidP="005B1959">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Kasus ini menimbulkan perdebatan </w:t>
      </w:r>
      <w:r w:rsidR="002B54FF" w:rsidRPr="00003E6A">
        <w:rPr>
          <w:rFonts w:ascii="Noto Sans" w:hAnsi="Noto Sans" w:cs="Noto Sans"/>
          <w:noProof/>
          <w:color w:val="000000"/>
          <w:sz w:val="20"/>
          <w:szCs w:val="20"/>
          <w:lang w:val="id-ID"/>
        </w:rPr>
        <w:t>di</w:t>
      </w:r>
      <w:r w:rsidRPr="00003E6A">
        <w:rPr>
          <w:rFonts w:ascii="Noto Sans" w:hAnsi="Noto Sans" w:cs="Noto Sans"/>
          <w:noProof/>
          <w:color w:val="000000"/>
          <w:sz w:val="20"/>
          <w:szCs w:val="20"/>
          <w:lang w:val="id-ID"/>
        </w:rPr>
        <w:t xml:space="preserve"> Mahkamah Agung</w:t>
      </w:r>
      <w:r w:rsidR="002B54FF" w:rsidRPr="00003E6A">
        <w:rPr>
          <w:rFonts w:ascii="Noto Sans" w:hAnsi="Noto Sans" w:cs="Noto Sans"/>
          <w:noProof/>
          <w:color w:val="000000"/>
          <w:sz w:val="20"/>
          <w:szCs w:val="20"/>
          <w:lang w:val="id-ID"/>
        </w:rPr>
        <w:t>,</w:t>
      </w:r>
      <w:r w:rsidRPr="00003E6A">
        <w:rPr>
          <w:rFonts w:ascii="Noto Sans" w:hAnsi="Noto Sans" w:cs="Noto Sans"/>
          <w:noProof/>
          <w:color w:val="000000"/>
          <w:sz w:val="20"/>
          <w:szCs w:val="20"/>
          <w:lang w:val="id-ID"/>
        </w:rPr>
        <w:t xml:space="preserve"> karena </w:t>
      </w:r>
      <w:r w:rsidR="002B54FF" w:rsidRPr="00003E6A">
        <w:rPr>
          <w:rFonts w:ascii="Noto Sans" w:hAnsi="Noto Sans" w:cs="Noto Sans"/>
          <w:noProof/>
          <w:color w:val="000000"/>
          <w:sz w:val="20"/>
          <w:szCs w:val="20"/>
          <w:lang w:val="id-ID"/>
        </w:rPr>
        <w:t>sebagian</w:t>
      </w:r>
      <w:r w:rsidRPr="00003E6A">
        <w:rPr>
          <w:rFonts w:ascii="Noto Sans" w:hAnsi="Noto Sans" w:cs="Noto Sans"/>
          <w:noProof/>
          <w:color w:val="000000"/>
          <w:sz w:val="20"/>
          <w:szCs w:val="20"/>
          <w:lang w:val="id-ID"/>
        </w:rPr>
        <w:t xml:space="preserve"> hakim yang </w:t>
      </w:r>
      <w:r w:rsidR="002B54FF" w:rsidRPr="00003E6A">
        <w:rPr>
          <w:rFonts w:ascii="Noto Sans" w:hAnsi="Noto Sans" w:cs="Noto Sans"/>
          <w:noProof/>
          <w:color w:val="000000"/>
          <w:sz w:val="20"/>
          <w:szCs w:val="20"/>
          <w:lang w:val="id-ID"/>
        </w:rPr>
        <w:t>mengusulkan penggunaan</w:t>
      </w:r>
      <w:r w:rsidRPr="00003E6A">
        <w:rPr>
          <w:rFonts w:ascii="Noto Sans" w:hAnsi="Noto Sans" w:cs="Noto Sans"/>
          <w:noProof/>
          <w:color w:val="000000"/>
          <w:sz w:val="20"/>
          <w:szCs w:val="20"/>
          <w:lang w:val="id-ID"/>
        </w:rPr>
        <w:t xml:space="preserve"> pendekatan </w:t>
      </w:r>
      <w:r w:rsidRPr="00003E6A">
        <w:rPr>
          <w:rFonts w:ascii="Noto Sans" w:hAnsi="Noto Sans" w:cs="Noto Sans"/>
          <w:i/>
          <w:iCs/>
          <w:noProof/>
          <w:color w:val="000000"/>
          <w:sz w:val="20"/>
          <w:szCs w:val="20"/>
          <w:lang w:val="id-ID"/>
        </w:rPr>
        <w:t>rule of reason</w:t>
      </w:r>
      <w:r w:rsidRPr="00003E6A">
        <w:rPr>
          <w:rFonts w:ascii="Noto Sans" w:hAnsi="Noto Sans" w:cs="Noto Sans"/>
          <w:noProof/>
          <w:color w:val="000000"/>
          <w:sz w:val="20"/>
          <w:szCs w:val="20"/>
          <w:lang w:val="id-ID"/>
        </w:rPr>
        <w:t xml:space="preserve"> </w:t>
      </w:r>
      <w:r w:rsidR="002B54FF" w:rsidRPr="00003E6A">
        <w:rPr>
          <w:rFonts w:ascii="Noto Sans" w:hAnsi="Noto Sans" w:cs="Noto Sans"/>
          <w:noProof/>
          <w:color w:val="000000"/>
          <w:sz w:val="20"/>
          <w:szCs w:val="20"/>
          <w:lang w:val="id-ID"/>
        </w:rPr>
        <w:t xml:space="preserve">agar analisis dapat mencakup </w:t>
      </w:r>
      <w:r w:rsidRPr="00003E6A">
        <w:rPr>
          <w:rFonts w:ascii="Noto Sans" w:hAnsi="Noto Sans" w:cs="Noto Sans"/>
          <w:noProof/>
          <w:color w:val="000000"/>
          <w:sz w:val="20"/>
          <w:szCs w:val="20"/>
          <w:lang w:val="id-ID"/>
        </w:rPr>
        <w:t xml:space="preserve">dampak ekonomi yang </w:t>
      </w:r>
      <w:r w:rsidRPr="00003E6A">
        <w:rPr>
          <w:rFonts w:ascii="Noto Sans" w:hAnsi="Noto Sans" w:cs="Noto Sans"/>
          <w:noProof/>
          <w:color w:val="000000"/>
          <w:sz w:val="20"/>
          <w:szCs w:val="20"/>
          <w:lang w:val="id-ID"/>
        </w:rPr>
        <w:lastRenderedPageBreak/>
        <w:t xml:space="preserve">merugikan </w:t>
      </w:r>
      <w:r w:rsidR="002B54FF" w:rsidRPr="00003E6A">
        <w:rPr>
          <w:rFonts w:ascii="Noto Sans" w:hAnsi="Noto Sans" w:cs="Noto Sans"/>
          <w:noProof/>
          <w:color w:val="000000"/>
          <w:sz w:val="20"/>
          <w:szCs w:val="20"/>
          <w:lang w:val="id-ID"/>
        </w:rPr>
        <w:t xml:space="preserve">serta mempertimbangkan </w:t>
      </w:r>
      <w:r w:rsidRPr="00003E6A">
        <w:rPr>
          <w:rFonts w:ascii="Noto Sans" w:hAnsi="Noto Sans" w:cs="Noto Sans"/>
          <w:noProof/>
          <w:color w:val="000000"/>
          <w:sz w:val="20"/>
          <w:szCs w:val="20"/>
          <w:lang w:val="id-ID"/>
        </w:rPr>
        <w:t xml:space="preserve">manfaat </w:t>
      </w:r>
      <w:r w:rsidR="002B54FF" w:rsidRPr="00003E6A">
        <w:rPr>
          <w:rFonts w:ascii="Noto Sans" w:hAnsi="Noto Sans" w:cs="Noto Sans"/>
          <w:noProof/>
          <w:color w:val="000000"/>
          <w:sz w:val="20"/>
          <w:szCs w:val="20"/>
          <w:lang w:val="id-ID"/>
        </w:rPr>
        <w:t>efisiensi dan inovasi</w:t>
      </w:r>
      <w:r w:rsidRPr="00003E6A">
        <w:rPr>
          <w:rFonts w:ascii="Noto Sans" w:hAnsi="Noto Sans" w:cs="Noto Sans"/>
          <w:noProof/>
          <w:color w:val="000000"/>
          <w:sz w:val="20"/>
          <w:szCs w:val="20"/>
          <w:lang w:val="id-ID"/>
        </w:rPr>
        <w:t xml:space="preserve">. </w:t>
      </w:r>
      <w:r w:rsidR="002B54FF" w:rsidRPr="00003E6A">
        <w:rPr>
          <w:rFonts w:ascii="Noto Sans" w:hAnsi="Noto Sans" w:cs="Noto Sans"/>
          <w:noProof/>
          <w:color w:val="000000"/>
          <w:sz w:val="20"/>
          <w:szCs w:val="20"/>
          <w:lang w:val="id-ID"/>
        </w:rPr>
        <w:t>Namun,</w:t>
      </w:r>
      <w:r w:rsidRPr="00003E6A">
        <w:rPr>
          <w:rFonts w:ascii="Noto Sans" w:hAnsi="Noto Sans" w:cs="Noto Sans"/>
          <w:noProof/>
          <w:color w:val="000000"/>
          <w:sz w:val="20"/>
          <w:szCs w:val="20"/>
          <w:lang w:val="id-ID"/>
        </w:rPr>
        <w:t xml:space="preserve"> mayoritas </w:t>
      </w:r>
      <w:r w:rsidR="002B54FF" w:rsidRPr="00003E6A">
        <w:rPr>
          <w:rFonts w:ascii="Noto Sans" w:hAnsi="Noto Sans" w:cs="Noto Sans"/>
          <w:noProof/>
          <w:color w:val="000000"/>
          <w:sz w:val="20"/>
          <w:szCs w:val="20"/>
          <w:lang w:val="id-ID"/>
        </w:rPr>
        <w:t xml:space="preserve">hakim </w:t>
      </w:r>
      <w:r w:rsidRPr="00003E6A">
        <w:rPr>
          <w:rFonts w:ascii="Noto Sans" w:hAnsi="Noto Sans" w:cs="Noto Sans"/>
          <w:noProof/>
          <w:color w:val="000000"/>
          <w:sz w:val="20"/>
          <w:szCs w:val="20"/>
          <w:lang w:val="id-ID"/>
        </w:rPr>
        <w:t>tetap</w:t>
      </w:r>
      <w:r w:rsidR="002B54FF" w:rsidRPr="00003E6A">
        <w:rPr>
          <w:rFonts w:ascii="Noto Sans" w:hAnsi="Noto Sans" w:cs="Noto Sans"/>
          <w:noProof/>
          <w:color w:val="000000"/>
          <w:sz w:val="20"/>
          <w:szCs w:val="20"/>
          <w:lang w:val="id-ID"/>
        </w:rPr>
        <w:t xml:space="preserve"> mempertahankan</w:t>
      </w:r>
      <w:r w:rsidRPr="00003E6A">
        <w:rPr>
          <w:rFonts w:ascii="Noto Sans" w:hAnsi="Noto Sans" w:cs="Noto Sans"/>
          <w:noProof/>
          <w:color w:val="000000"/>
          <w:sz w:val="20"/>
          <w:szCs w:val="20"/>
          <w:lang w:val="id-ID"/>
        </w:rPr>
        <w:t xml:space="preserve"> pendekatan </w:t>
      </w:r>
      <w:r w:rsidRPr="00003E6A">
        <w:rPr>
          <w:rFonts w:ascii="Noto Sans" w:hAnsi="Noto Sans" w:cs="Noto Sans"/>
          <w:i/>
          <w:iCs/>
          <w:noProof/>
          <w:color w:val="000000"/>
          <w:sz w:val="20"/>
          <w:szCs w:val="20"/>
          <w:lang w:val="id-ID"/>
        </w:rPr>
        <w:t>per se</w:t>
      </w:r>
      <w:r w:rsidR="002B54FF" w:rsidRPr="00003E6A">
        <w:rPr>
          <w:rFonts w:ascii="Noto Sans" w:hAnsi="Noto Sans" w:cs="Noto Sans"/>
          <w:noProof/>
          <w:color w:val="000000"/>
          <w:sz w:val="20"/>
          <w:szCs w:val="20"/>
          <w:lang w:val="id-ID"/>
        </w:rPr>
        <w:t xml:space="preserve">, dengan alasan </w:t>
      </w:r>
      <w:r w:rsidRPr="00003E6A">
        <w:rPr>
          <w:rFonts w:ascii="Noto Sans" w:hAnsi="Noto Sans" w:cs="Noto Sans"/>
          <w:noProof/>
          <w:color w:val="000000"/>
          <w:sz w:val="20"/>
          <w:szCs w:val="20"/>
          <w:lang w:val="id-ID"/>
        </w:rPr>
        <w:t xml:space="preserve">bahwa </w:t>
      </w:r>
      <w:r w:rsidR="00012A4B" w:rsidRPr="00012A4B">
        <w:rPr>
          <w:rFonts w:ascii="Noto Sans" w:hAnsi="Noto Sans" w:cs="Noto Sans"/>
          <w:i/>
          <w:iCs/>
          <w:noProof/>
          <w:color w:val="000000"/>
          <w:sz w:val="20"/>
          <w:szCs w:val="20"/>
          <w:lang w:val="id-ID"/>
        </w:rPr>
        <w:t>tying</w:t>
      </w:r>
      <w:r w:rsidRPr="00003E6A">
        <w:rPr>
          <w:rFonts w:ascii="Noto Sans" w:hAnsi="Noto Sans" w:cs="Noto Sans"/>
          <w:noProof/>
          <w:color w:val="000000"/>
          <w:sz w:val="20"/>
          <w:szCs w:val="20"/>
          <w:lang w:val="id-ID"/>
        </w:rPr>
        <w:t xml:space="preserve"> </w:t>
      </w:r>
      <w:r w:rsidR="002B54FF" w:rsidRPr="00003E6A">
        <w:rPr>
          <w:rFonts w:ascii="Noto Sans" w:hAnsi="Noto Sans" w:cs="Noto Sans"/>
          <w:noProof/>
          <w:color w:val="000000"/>
          <w:sz w:val="20"/>
          <w:szCs w:val="20"/>
          <w:lang w:val="id-ID"/>
        </w:rPr>
        <w:t>tetap berpotensi merugikan persaingan</w:t>
      </w:r>
      <w:r w:rsidRPr="00003E6A">
        <w:rPr>
          <w:rFonts w:ascii="Noto Sans" w:hAnsi="Noto Sans" w:cs="Noto Sans"/>
          <w:noProof/>
          <w:color w:val="000000"/>
          <w:sz w:val="20"/>
          <w:szCs w:val="20"/>
          <w:lang w:val="id-ID"/>
        </w:rPr>
        <w:t xml:space="preserve">.[40] </w:t>
      </w:r>
      <w:r w:rsidR="002B54FF" w:rsidRPr="00003E6A">
        <w:rPr>
          <w:rFonts w:ascii="Noto Sans" w:hAnsi="Noto Sans" w:cs="Noto Sans"/>
          <w:noProof/>
          <w:color w:val="000000"/>
          <w:sz w:val="20"/>
          <w:szCs w:val="20"/>
          <w:lang w:val="id-ID"/>
        </w:rPr>
        <w:t>Meskipun demikian, dari kasus Jefferson Parish inilah lahir pendekatan baru yang dikenal sebagai</w:t>
      </w:r>
      <w:r w:rsidRPr="00003E6A">
        <w:rPr>
          <w:rFonts w:ascii="Noto Sans" w:hAnsi="Noto Sans" w:cs="Noto Sans"/>
          <w:noProof/>
          <w:color w:val="000000"/>
          <w:sz w:val="20"/>
          <w:szCs w:val="20"/>
          <w:lang w:val="id-ID"/>
        </w:rPr>
        <w:t xml:space="preserve"> </w:t>
      </w:r>
      <w:r w:rsidRPr="00003E6A">
        <w:rPr>
          <w:rFonts w:ascii="Noto Sans" w:hAnsi="Noto Sans" w:cs="Noto Sans"/>
          <w:i/>
          <w:iCs/>
          <w:noProof/>
          <w:color w:val="000000"/>
          <w:sz w:val="20"/>
          <w:szCs w:val="20"/>
          <w:lang w:val="id-ID"/>
        </w:rPr>
        <w:t>modified per se</w:t>
      </w:r>
      <w:r w:rsidR="002B54FF" w:rsidRPr="00003E6A">
        <w:rPr>
          <w:rFonts w:ascii="Noto Sans" w:hAnsi="Noto Sans" w:cs="Noto Sans"/>
          <w:noProof/>
          <w:color w:val="000000"/>
          <w:sz w:val="20"/>
          <w:szCs w:val="20"/>
          <w:lang w:val="id-ID"/>
        </w:rPr>
        <w:t xml:space="preserve">, yakni gabungan antara </w:t>
      </w:r>
      <w:r w:rsidR="002B54FF" w:rsidRPr="00003E6A">
        <w:rPr>
          <w:rFonts w:ascii="Noto Sans" w:hAnsi="Noto Sans" w:cs="Noto Sans"/>
          <w:i/>
          <w:iCs/>
          <w:noProof/>
          <w:color w:val="000000"/>
          <w:sz w:val="20"/>
          <w:szCs w:val="20"/>
          <w:lang w:val="id-ID"/>
        </w:rPr>
        <w:t xml:space="preserve">per se </w:t>
      </w:r>
      <w:r w:rsidR="002B54FF" w:rsidRPr="00003E6A">
        <w:rPr>
          <w:rFonts w:ascii="Noto Sans" w:hAnsi="Noto Sans" w:cs="Noto Sans"/>
          <w:noProof/>
          <w:color w:val="000000"/>
          <w:sz w:val="20"/>
          <w:szCs w:val="20"/>
          <w:lang w:val="id-ID"/>
        </w:rPr>
        <w:t xml:space="preserve">dan </w:t>
      </w:r>
      <w:r w:rsidR="002B54FF" w:rsidRPr="00003E6A">
        <w:rPr>
          <w:rFonts w:ascii="Noto Sans" w:hAnsi="Noto Sans" w:cs="Noto Sans"/>
          <w:i/>
          <w:iCs/>
          <w:noProof/>
          <w:color w:val="000000"/>
          <w:sz w:val="20"/>
          <w:szCs w:val="20"/>
          <w:lang w:val="id-ID"/>
        </w:rPr>
        <w:t>rule of reason</w:t>
      </w:r>
      <w:r w:rsidR="002B54FF" w:rsidRPr="00003E6A">
        <w:rPr>
          <w:rFonts w:ascii="Noto Sans" w:hAnsi="Noto Sans" w:cs="Noto Sans"/>
          <w:noProof/>
          <w:color w:val="000000"/>
          <w:sz w:val="20"/>
          <w:szCs w:val="20"/>
          <w:lang w:val="id-ID"/>
        </w:rPr>
        <w:t xml:space="preserve">. </w:t>
      </w:r>
    </w:p>
    <w:p w14:paraId="4FB26A53" w14:textId="21349873" w:rsidR="00276F5C" w:rsidRPr="00003E6A" w:rsidRDefault="002B54FF" w:rsidP="005B1959">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 xml:space="preserve">Pendekatan ini </w:t>
      </w:r>
      <w:r w:rsidR="00276F5C" w:rsidRPr="00003E6A">
        <w:rPr>
          <w:rFonts w:ascii="Noto Sans" w:hAnsi="Noto Sans" w:cs="Noto Sans"/>
          <w:noProof/>
          <w:color w:val="000000"/>
          <w:sz w:val="20"/>
          <w:szCs w:val="20"/>
          <w:lang w:val="id-ID"/>
        </w:rPr>
        <w:t xml:space="preserve">memuat </w:t>
      </w:r>
      <w:r w:rsidRPr="00003E6A">
        <w:rPr>
          <w:rFonts w:ascii="Noto Sans" w:hAnsi="Noto Sans" w:cs="Noto Sans"/>
          <w:noProof/>
          <w:color w:val="000000"/>
          <w:sz w:val="20"/>
          <w:szCs w:val="20"/>
          <w:lang w:val="id-ID"/>
        </w:rPr>
        <w:t>empat</w:t>
      </w:r>
      <w:r w:rsidR="00276F5C" w:rsidRPr="00003E6A">
        <w:rPr>
          <w:rFonts w:ascii="Noto Sans" w:hAnsi="Noto Sans" w:cs="Noto Sans"/>
          <w:noProof/>
          <w:color w:val="000000"/>
          <w:sz w:val="20"/>
          <w:szCs w:val="20"/>
          <w:lang w:val="id-ID"/>
        </w:rPr>
        <w:t xml:space="preserve"> syarat yang harus dipenuhi agar </w:t>
      </w:r>
      <w:r w:rsidR="00012A4B" w:rsidRPr="00012A4B">
        <w:rPr>
          <w:rFonts w:ascii="Noto Sans" w:hAnsi="Noto Sans" w:cs="Noto Sans"/>
          <w:i/>
          <w:iCs/>
          <w:noProof/>
          <w:color w:val="000000"/>
          <w:sz w:val="20"/>
          <w:szCs w:val="20"/>
          <w:lang w:val="id-ID"/>
        </w:rPr>
        <w:t>tying agreement</w:t>
      </w:r>
      <w:r w:rsidR="00276F5C" w:rsidRPr="00003E6A">
        <w:rPr>
          <w:rFonts w:ascii="Noto Sans" w:hAnsi="Noto Sans" w:cs="Noto Sans"/>
          <w:noProof/>
          <w:color w:val="000000"/>
          <w:sz w:val="20"/>
          <w:szCs w:val="20"/>
          <w:lang w:val="id-ID"/>
        </w:rPr>
        <w:t xml:space="preserve"> dapat dikatakan melanggar </w:t>
      </w:r>
      <w:r w:rsidRPr="00003E6A">
        <w:rPr>
          <w:rFonts w:ascii="Noto Sans" w:hAnsi="Noto Sans" w:cs="Noto Sans"/>
          <w:noProof/>
          <w:color w:val="000000"/>
          <w:sz w:val="20"/>
          <w:szCs w:val="20"/>
          <w:lang w:val="id-ID"/>
        </w:rPr>
        <w:t xml:space="preserve">undang – undang, </w:t>
      </w:r>
      <w:r w:rsidR="00276F5C" w:rsidRPr="00003E6A">
        <w:rPr>
          <w:rFonts w:ascii="Noto Sans" w:hAnsi="Noto Sans" w:cs="Noto Sans"/>
          <w:noProof/>
          <w:color w:val="000000"/>
          <w:sz w:val="20"/>
          <w:szCs w:val="20"/>
          <w:lang w:val="id-ID"/>
        </w:rPr>
        <w:t>antara lain</w:t>
      </w:r>
      <w:r w:rsidR="005B1959">
        <w:rPr>
          <w:rFonts w:ascii="Noto Sans" w:hAnsi="Noto Sans" w:cs="Noto Sans"/>
          <w:noProof/>
          <w:color w:val="000000"/>
          <w:sz w:val="20"/>
          <w:szCs w:val="20"/>
          <w:lang w:val="en-US"/>
        </w:rPr>
        <w:t>:</w:t>
      </w:r>
      <w:r w:rsidR="00276F5C"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(1) adanya dua produk terpisah (</w:t>
      </w:r>
      <w:r w:rsidRPr="00003E6A">
        <w:rPr>
          <w:rFonts w:ascii="Noto Sans" w:hAnsi="Noto Sans" w:cs="Noto Sans"/>
          <w:i/>
          <w:iCs/>
          <w:noProof/>
          <w:color w:val="000000"/>
          <w:sz w:val="20"/>
          <w:szCs w:val="20"/>
          <w:lang w:val="id-ID"/>
        </w:rPr>
        <w:t>s</w:t>
      </w:r>
      <w:r w:rsidR="00276F5C" w:rsidRPr="00003E6A">
        <w:rPr>
          <w:rFonts w:ascii="Noto Sans" w:hAnsi="Noto Sans" w:cs="Noto Sans"/>
          <w:i/>
          <w:iCs/>
          <w:noProof/>
          <w:color w:val="000000"/>
          <w:sz w:val="20"/>
          <w:szCs w:val="20"/>
          <w:lang w:val="id-ID"/>
        </w:rPr>
        <w:t>ep</w:t>
      </w:r>
      <w:r w:rsidRPr="00003E6A">
        <w:rPr>
          <w:rFonts w:ascii="Noto Sans" w:hAnsi="Noto Sans" w:cs="Noto Sans"/>
          <w:i/>
          <w:iCs/>
          <w:noProof/>
          <w:color w:val="000000"/>
          <w:sz w:val="20"/>
          <w:szCs w:val="20"/>
          <w:lang w:val="id-ID"/>
        </w:rPr>
        <w:t>a</w:t>
      </w:r>
      <w:r w:rsidR="00276F5C" w:rsidRPr="00003E6A">
        <w:rPr>
          <w:rFonts w:ascii="Noto Sans" w:hAnsi="Noto Sans" w:cs="Noto Sans"/>
          <w:i/>
          <w:iCs/>
          <w:noProof/>
          <w:color w:val="000000"/>
          <w:sz w:val="20"/>
          <w:szCs w:val="20"/>
          <w:lang w:val="id-ID"/>
        </w:rPr>
        <w:t xml:space="preserve">rate </w:t>
      </w:r>
      <w:r w:rsidRPr="00003E6A">
        <w:rPr>
          <w:rFonts w:ascii="Noto Sans" w:hAnsi="Noto Sans" w:cs="Noto Sans"/>
          <w:i/>
          <w:iCs/>
          <w:noProof/>
          <w:color w:val="000000"/>
          <w:sz w:val="20"/>
          <w:szCs w:val="20"/>
          <w:lang w:val="id-ID"/>
        </w:rPr>
        <w:t>p</w:t>
      </w:r>
      <w:r w:rsidR="00276F5C" w:rsidRPr="00003E6A">
        <w:rPr>
          <w:rFonts w:ascii="Noto Sans" w:hAnsi="Noto Sans" w:cs="Noto Sans"/>
          <w:i/>
          <w:iCs/>
          <w:noProof/>
          <w:color w:val="000000"/>
          <w:sz w:val="20"/>
          <w:szCs w:val="20"/>
          <w:lang w:val="id-ID"/>
        </w:rPr>
        <w:t>roducts</w:t>
      </w:r>
      <w:r w:rsidRPr="00003E6A">
        <w:rPr>
          <w:rFonts w:ascii="Noto Sans" w:hAnsi="Noto Sans" w:cs="Noto Sans"/>
          <w:i/>
          <w:iCs/>
          <w:noProof/>
          <w:color w:val="000000"/>
          <w:sz w:val="20"/>
          <w:szCs w:val="20"/>
          <w:lang w:val="id-ID"/>
        </w:rPr>
        <w:t>)</w:t>
      </w:r>
      <w:r w:rsidR="00276F5C" w:rsidRPr="00003E6A">
        <w:rPr>
          <w:rFonts w:ascii="Noto Sans" w:hAnsi="Noto Sans" w:cs="Noto Sans"/>
          <w:i/>
          <w:iCs/>
          <w:noProof/>
          <w:color w:val="000000"/>
          <w:sz w:val="20"/>
          <w:szCs w:val="20"/>
          <w:lang w:val="id-ID"/>
        </w:rPr>
        <w:t>,</w:t>
      </w:r>
      <w:r w:rsidRPr="00003E6A">
        <w:rPr>
          <w:rFonts w:ascii="Noto Sans" w:hAnsi="Noto Sans" w:cs="Noto Sans"/>
          <w:noProof/>
          <w:color w:val="000000"/>
          <w:sz w:val="20"/>
          <w:szCs w:val="20"/>
          <w:lang w:val="id-ID"/>
        </w:rPr>
        <w:t xml:space="preserve"> (2) menimbulkan dampak penguasaan pasar</w:t>
      </w:r>
      <w:r w:rsidR="00276F5C" w:rsidRPr="00003E6A">
        <w:rPr>
          <w:rFonts w:ascii="Noto Sans" w:hAnsi="Noto Sans" w:cs="Noto Sans"/>
          <w:i/>
          <w:iCs/>
          <w:noProof/>
          <w:color w:val="000000"/>
          <w:sz w:val="20"/>
          <w:szCs w:val="20"/>
          <w:lang w:val="id-ID"/>
        </w:rPr>
        <w:t xml:space="preserve"> </w:t>
      </w:r>
      <w:r w:rsidRPr="00003E6A">
        <w:rPr>
          <w:rFonts w:ascii="Noto Sans" w:hAnsi="Noto Sans" w:cs="Noto Sans"/>
          <w:i/>
          <w:iCs/>
          <w:noProof/>
          <w:color w:val="000000"/>
          <w:sz w:val="20"/>
          <w:szCs w:val="20"/>
          <w:lang w:val="id-ID"/>
        </w:rPr>
        <w:t>(f</w:t>
      </w:r>
      <w:r w:rsidR="00276F5C" w:rsidRPr="00003E6A">
        <w:rPr>
          <w:rFonts w:ascii="Noto Sans" w:hAnsi="Noto Sans" w:cs="Noto Sans"/>
          <w:i/>
          <w:iCs/>
          <w:noProof/>
          <w:color w:val="000000"/>
          <w:sz w:val="20"/>
          <w:szCs w:val="20"/>
          <w:lang w:val="id-ID"/>
        </w:rPr>
        <w:t>oreclosure</w:t>
      </w:r>
      <w:r w:rsidRPr="00003E6A">
        <w:rPr>
          <w:rFonts w:ascii="Noto Sans" w:hAnsi="Noto Sans" w:cs="Noto Sans"/>
          <w:i/>
          <w:iCs/>
          <w:noProof/>
          <w:color w:val="000000"/>
          <w:sz w:val="20"/>
          <w:szCs w:val="20"/>
          <w:lang w:val="id-ID"/>
        </w:rPr>
        <w:t>)</w:t>
      </w:r>
      <w:r w:rsidR="00276F5C"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(3) memiliki kekuatan ekonomi (</w:t>
      </w:r>
      <w:r w:rsidRPr="00003E6A">
        <w:rPr>
          <w:rFonts w:ascii="Noto Sans" w:hAnsi="Noto Sans" w:cs="Noto Sans"/>
          <w:i/>
          <w:iCs/>
          <w:noProof/>
          <w:color w:val="000000"/>
          <w:sz w:val="20"/>
          <w:szCs w:val="20"/>
          <w:lang w:val="id-ID"/>
        </w:rPr>
        <w:t>e</w:t>
      </w:r>
      <w:r w:rsidR="00276F5C" w:rsidRPr="00003E6A">
        <w:rPr>
          <w:rFonts w:ascii="Noto Sans" w:hAnsi="Noto Sans" w:cs="Noto Sans"/>
          <w:i/>
          <w:iCs/>
          <w:noProof/>
          <w:color w:val="000000"/>
          <w:sz w:val="20"/>
          <w:szCs w:val="20"/>
          <w:lang w:val="id-ID"/>
        </w:rPr>
        <w:t xml:space="preserve">conomic </w:t>
      </w:r>
      <w:r w:rsidRPr="00003E6A">
        <w:rPr>
          <w:rFonts w:ascii="Noto Sans" w:hAnsi="Noto Sans" w:cs="Noto Sans"/>
          <w:i/>
          <w:iCs/>
          <w:noProof/>
          <w:color w:val="000000"/>
          <w:sz w:val="20"/>
          <w:szCs w:val="20"/>
          <w:lang w:val="id-ID"/>
        </w:rPr>
        <w:t>p</w:t>
      </w:r>
      <w:r w:rsidR="00276F5C" w:rsidRPr="00003E6A">
        <w:rPr>
          <w:rFonts w:ascii="Noto Sans" w:hAnsi="Noto Sans" w:cs="Noto Sans"/>
          <w:i/>
          <w:iCs/>
          <w:noProof/>
          <w:color w:val="000000"/>
          <w:sz w:val="20"/>
          <w:szCs w:val="20"/>
          <w:lang w:val="id-ID"/>
        </w:rPr>
        <w:t>ower</w:t>
      </w:r>
      <w:r w:rsidRPr="00003E6A">
        <w:rPr>
          <w:rFonts w:ascii="Noto Sans" w:hAnsi="Noto Sans" w:cs="Noto Sans"/>
          <w:noProof/>
          <w:color w:val="000000"/>
          <w:sz w:val="20"/>
          <w:szCs w:val="20"/>
          <w:lang w:val="id-ID"/>
        </w:rPr>
        <w:t>)</w:t>
      </w:r>
      <w:r w:rsidR="00276F5C" w:rsidRPr="00003E6A">
        <w:rPr>
          <w:rFonts w:ascii="Noto Sans" w:hAnsi="Noto Sans" w:cs="Noto Sans"/>
          <w:i/>
          <w:iCs/>
          <w:noProof/>
          <w:color w:val="000000"/>
          <w:sz w:val="20"/>
          <w:szCs w:val="20"/>
          <w:lang w:val="id-ID"/>
        </w:rPr>
        <w:t xml:space="preserve">, </w:t>
      </w:r>
      <w:r w:rsidR="00276F5C" w:rsidRPr="00003E6A">
        <w:rPr>
          <w:rFonts w:ascii="Noto Sans" w:hAnsi="Noto Sans" w:cs="Noto Sans"/>
          <w:noProof/>
          <w:color w:val="000000"/>
          <w:sz w:val="20"/>
          <w:szCs w:val="20"/>
          <w:lang w:val="id-ID"/>
        </w:rPr>
        <w:t>dan</w:t>
      </w:r>
      <w:r w:rsidRPr="00003E6A">
        <w:rPr>
          <w:rFonts w:ascii="Noto Sans" w:hAnsi="Noto Sans" w:cs="Noto Sans"/>
          <w:noProof/>
          <w:color w:val="000000"/>
          <w:sz w:val="20"/>
          <w:szCs w:val="20"/>
          <w:lang w:val="id-ID"/>
        </w:rPr>
        <w:t xml:space="preserve"> (4) adanya unsur pemaksaan</w:t>
      </w:r>
      <w:r w:rsidR="00276F5C"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w:t>
      </w:r>
      <w:r w:rsidRPr="00003E6A">
        <w:rPr>
          <w:rFonts w:ascii="Noto Sans" w:hAnsi="Noto Sans" w:cs="Noto Sans"/>
          <w:i/>
          <w:iCs/>
          <w:noProof/>
          <w:color w:val="000000"/>
          <w:sz w:val="20"/>
          <w:szCs w:val="20"/>
          <w:lang w:val="id-ID"/>
        </w:rPr>
        <w:t>f</w:t>
      </w:r>
      <w:r w:rsidR="00276F5C" w:rsidRPr="00003E6A">
        <w:rPr>
          <w:rFonts w:ascii="Noto Sans" w:hAnsi="Noto Sans" w:cs="Noto Sans"/>
          <w:i/>
          <w:iCs/>
          <w:noProof/>
          <w:color w:val="000000"/>
          <w:sz w:val="20"/>
          <w:szCs w:val="20"/>
          <w:lang w:val="id-ID"/>
        </w:rPr>
        <w:t>orcing</w:t>
      </w:r>
      <w:r w:rsidRPr="00003E6A">
        <w:rPr>
          <w:rFonts w:ascii="Noto Sans" w:hAnsi="Noto Sans" w:cs="Noto Sans"/>
          <w:noProof/>
          <w:color w:val="000000"/>
          <w:sz w:val="20"/>
          <w:szCs w:val="20"/>
          <w:lang w:val="id-ID"/>
        </w:rPr>
        <w:t>)</w:t>
      </w:r>
      <w:r w:rsidR="00276F5C" w:rsidRPr="00003E6A">
        <w:rPr>
          <w:rFonts w:ascii="Noto Sans" w:hAnsi="Noto Sans" w:cs="Noto Sans"/>
          <w:noProof/>
          <w:color w:val="000000"/>
          <w:sz w:val="20"/>
          <w:szCs w:val="20"/>
          <w:lang w:val="id-ID"/>
        </w:rPr>
        <w:t xml:space="preserve">. Elemen – elemen tersebut bersifat kumulatif sehingga jika salah satu </w:t>
      </w:r>
      <w:r w:rsidR="00EB1655" w:rsidRPr="00003E6A">
        <w:rPr>
          <w:rFonts w:ascii="Noto Sans" w:hAnsi="Noto Sans" w:cs="Noto Sans"/>
          <w:noProof/>
          <w:color w:val="000000"/>
          <w:sz w:val="20"/>
          <w:szCs w:val="20"/>
          <w:lang w:val="id-ID"/>
        </w:rPr>
        <w:t xml:space="preserve">dari </w:t>
      </w:r>
      <w:r w:rsidR="00276F5C" w:rsidRPr="00003E6A">
        <w:rPr>
          <w:rFonts w:ascii="Noto Sans" w:hAnsi="Noto Sans" w:cs="Noto Sans"/>
          <w:noProof/>
          <w:color w:val="000000"/>
          <w:sz w:val="20"/>
          <w:szCs w:val="20"/>
          <w:lang w:val="id-ID"/>
        </w:rPr>
        <w:t xml:space="preserve">unsur </w:t>
      </w:r>
      <w:r w:rsidR="00EB1655" w:rsidRPr="00003E6A">
        <w:rPr>
          <w:rFonts w:ascii="Noto Sans" w:hAnsi="Noto Sans" w:cs="Noto Sans"/>
          <w:noProof/>
          <w:color w:val="000000"/>
          <w:sz w:val="20"/>
          <w:szCs w:val="20"/>
          <w:lang w:val="id-ID"/>
        </w:rPr>
        <w:t xml:space="preserve">tersebut </w:t>
      </w:r>
      <w:r w:rsidR="00276F5C" w:rsidRPr="00003E6A">
        <w:rPr>
          <w:rFonts w:ascii="Noto Sans" w:hAnsi="Noto Sans" w:cs="Noto Sans"/>
          <w:noProof/>
          <w:color w:val="000000"/>
          <w:sz w:val="20"/>
          <w:szCs w:val="20"/>
          <w:lang w:val="id-ID"/>
        </w:rPr>
        <w:t xml:space="preserve">tidak </w:t>
      </w:r>
      <w:r w:rsidR="00EB1655" w:rsidRPr="00003E6A">
        <w:rPr>
          <w:rFonts w:ascii="Noto Sans" w:hAnsi="Noto Sans" w:cs="Noto Sans"/>
          <w:noProof/>
          <w:color w:val="000000"/>
          <w:sz w:val="20"/>
          <w:szCs w:val="20"/>
          <w:lang w:val="id-ID"/>
        </w:rPr>
        <w:t>ter</w:t>
      </w:r>
      <w:r w:rsidR="00276F5C" w:rsidRPr="00003E6A">
        <w:rPr>
          <w:rFonts w:ascii="Noto Sans" w:hAnsi="Noto Sans" w:cs="Noto Sans"/>
          <w:noProof/>
          <w:color w:val="000000"/>
          <w:sz w:val="20"/>
          <w:szCs w:val="20"/>
          <w:lang w:val="id-ID"/>
        </w:rPr>
        <w:t>penuhi</w:t>
      </w:r>
      <w:r w:rsidR="00EB1655" w:rsidRPr="00003E6A">
        <w:rPr>
          <w:rFonts w:ascii="Noto Sans" w:hAnsi="Noto Sans" w:cs="Noto Sans"/>
          <w:noProof/>
          <w:color w:val="000000"/>
          <w:sz w:val="20"/>
          <w:szCs w:val="20"/>
          <w:lang w:val="id-ID"/>
        </w:rPr>
        <w:t>,</w:t>
      </w:r>
      <w:r w:rsidR="00276F5C" w:rsidRPr="00003E6A">
        <w:rPr>
          <w:rFonts w:ascii="Noto Sans" w:hAnsi="Noto Sans" w:cs="Noto Sans"/>
          <w:noProof/>
          <w:color w:val="000000"/>
          <w:sz w:val="20"/>
          <w:szCs w:val="20"/>
          <w:lang w:val="id-ID"/>
        </w:rPr>
        <w:t xml:space="preserve"> maka </w:t>
      </w:r>
      <w:r w:rsidR="00EB1655" w:rsidRPr="00003E6A">
        <w:rPr>
          <w:rFonts w:ascii="Noto Sans" w:hAnsi="Noto Sans" w:cs="Noto Sans"/>
          <w:noProof/>
          <w:color w:val="000000"/>
          <w:sz w:val="20"/>
          <w:szCs w:val="20"/>
          <w:lang w:val="id-ID"/>
        </w:rPr>
        <w:t>pendekatan</w:t>
      </w:r>
      <w:r w:rsidR="00276F5C" w:rsidRPr="00003E6A">
        <w:rPr>
          <w:rFonts w:ascii="Noto Sans" w:hAnsi="Noto Sans" w:cs="Noto Sans"/>
          <w:noProof/>
          <w:color w:val="000000"/>
          <w:sz w:val="20"/>
          <w:szCs w:val="20"/>
          <w:lang w:val="id-ID"/>
        </w:rPr>
        <w:t xml:space="preserve"> pembuktian</w:t>
      </w:r>
      <w:r w:rsidR="00EB1655" w:rsidRPr="00003E6A">
        <w:rPr>
          <w:rFonts w:ascii="Noto Sans" w:hAnsi="Noto Sans" w:cs="Noto Sans"/>
          <w:noProof/>
          <w:color w:val="000000"/>
          <w:sz w:val="20"/>
          <w:szCs w:val="20"/>
          <w:lang w:val="id-ID"/>
        </w:rPr>
        <w:t xml:space="preserve">nya akan beralih sepenuhnya ke </w:t>
      </w:r>
      <w:r w:rsidR="00EB1655" w:rsidRPr="00003E6A">
        <w:rPr>
          <w:rFonts w:ascii="Noto Sans" w:hAnsi="Noto Sans" w:cs="Noto Sans"/>
          <w:i/>
          <w:iCs/>
          <w:noProof/>
          <w:color w:val="000000"/>
          <w:sz w:val="20"/>
          <w:szCs w:val="20"/>
          <w:lang w:val="id-ID"/>
        </w:rPr>
        <w:t>rule of reason</w:t>
      </w:r>
      <w:r w:rsidR="00276F5C" w:rsidRPr="00003E6A">
        <w:rPr>
          <w:rFonts w:ascii="Noto Sans" w:hAnsi="Noto Sans" w:cs="Noto Sans"/>
          <w:noProof/>
          <w:color w:val="000000"/>
          <w:sz w:val="20"/>
          <w:szCs w:val="20"/>
          <w:lang w:val="id-ID"/>
        </w:rPr>
        <w:t xml:space="preserve">.[41] </w:t>
      </w:r>
    </w:p>
    <w:p w14:paraId="48A436B1" w14:textId="77777777" w:rsidR="005B1959" w:rsidRDefault="00276F5C" w:rsidP="00293E22">
      <w:pPr>
        <w:tabs>
          <w:tab w:val="left" w:pos="709"/>
        </w:tabs>
        <w:spacing w:after="0" w:line="240" w:lineRule="auto"/>
        <w:ind w:firstLine="567"/>
        <w:jc w:val="both"/>
        <w:rPr>
          <w:rFonts w:ascii="Noto Sans" w:hAnsi="Noto Sans" w:cs="Noto Sans"/>
          <w:noProof/>
          <w:sz w:val="20"/>
          <w:szCs w:val="20"/>
          <w:lang w:val="id-ID"/>
        </w:rPr>
      </w:pPr>
      <w:r w:rsidRPr="00003E6A">
        <w:rPr>
          <w:rFonts w:ascii="Noto Sans" w:hAnsi="Noto Sans" w:cs="Noto Sans"/>
          <w:noProof/>
          <w:color w:val="000000"/>
          <w:sz w:val="20"/>
          <w:szCs w:val="20"/>
          <w:lang w:val="id-ID"/>
        </w:rPr>
        <w:tab/>
      </w:r>
      <w:r w:rsidR="003305B0" w:rsidRPr="00003E6A">
        <w:rPr>
          <w:rFonts w:ascii="Noto Sans" w:hAnsi="Noto Sans" w:cs="Noto Sans"/>
          <w:noProof/>
          <w:color w:val="000000"/>
          <w:sz w:val="20"/>
          <w:szCs w:val="20"/>
          <w:lang w:val="id-ID"/>
        </w:rPr>
        <w:t xml:space="preserve">Perubahan signifikan terjadi dalam </w:t>
      </w:r>
      <w:r w:rsidR="003305B0" w:rsidRPr="00003E6A">
        <w:rPr>
          <w:rFonts w:ascii="Noto Sans" w:hAnsi="Noto Sans" w:cs="Noto Sans"/>
          <w:noProof/>
          <w:sz w:val="20"/>
          <w:szCs w:val="20"/>
          <w:lang w:val="id-ID"/>
        </w:rPr>
        <w:t>k</w:t>
      </w:r>
      <w:r w:rsidRPr="00003E6A">
        <w:rPr>
          <w:rFonts w:ascii="Noto Sans" w:hAnsi="Noto Sans" w:cs="Noto Sans"/>
          <w:noProof/>
          <w:sz w:val="20"/>
          <w:szCs w:val="20"/>
          <w:lang w:val="id-ID"/>
        </w:rPr>
        <w:t xml:space="preserve">asus </w:t>
      </w:r>
      <w:r w:rsidRPr="00003E6A">
        <w:rPr>
          <w:rFonts w:ascii="Noto Sans" w:hAnsi="Noto Sans" w:cs="Noto Sans"/>
          <w:i/>
          <w:iCs/>
          <w:noProof/>
          <w:sz w:val="20"/>
          <w:szCs w:val="20"/>
          <w:lang w:val="id-ID"/>
        </w:rPr>
        <w:t>United States v. Microsoft Corp</w:t>
      </w:r>
      <w:r w:rsidRPr="00003E6A">
        <w:rPr>
          <w:rFonts w:ascii="Noto Sans" w:hAnsi="Noto Sans" w:cs="Noto Sans"/>
          <w:noProof/>
          <w:sz w:val="20"/>
          <w:szCs w:val="20"/>
          <w:lang w:val="id-ID"/>
        </w:rPr>
        <w:t xml:space="preserve"> (2001)</w:t>
      </w:r>
      <w:r w:rsidR="003305B0" w:rsidRPr="00003E6A">
        <w:rPr>
          <w:rFonts w:ascii="Noto Sans" w:hAnsi="Noto Sans" w:cs="Noto Sans"/>
          <w:noProof/>
          <w:sz w:val="20"/>
          <w:szCs w:val="20"/>
          <w:lang w:val="id-ID"/>
        </w:rPr>
        <w:t xml:space="preserve">. Kasus ini </w:t>
      </w:r>
      <w:r w:rsidRPr="00003E6A">
        <w:rPr>
          <w:rFonts w:ascii="Noto Sans" w:hAnsi="Noto Sans" w:cs="Noto Sans"/>
          <w:noProof/>
          <w:sz w:val="20"/>
          <w:szCs w:val="20"/>
          <w:lang w:val="id-ID"/>
        </w:rPr>
        <w:t xml:space="preserve">menjadi titik penting dimana pengadilan </w:t>
      </w:r>
      <w:r w:rsidR="003305B0" w:rsidRPr="00003E6A">
        <w:rPr>
          <w:rFonts w:ascii="Noto Sans" w:hAnsi="Noto Sans" w:cs="Noto Sans"/>
          <w:noProof/>
          <w:sz w:val="20"/>
          <w:szCs w:val="20"/>
          <w:lang w:val="id-ID"/>
        </w:rPr>
        <w:t xml:space="preserve">Amerika Serikat </w:t>
      </w:r>
      <w:r w:rsidRPr="00003E6A">
        <w:rPr>
          <w:rFonts w:ascii="Noto Sans" w:hAnsi="Noto Sans" w:cs="Noto Sans"/>
          <w:noProof/>
          <w:sz w:val="20"/>
          <w:szCs w:val="20"/>
          <w:lang w:val="id-ID"/>
        </w:rPr>
        <w:t xml:space="preserve">mulai berpindah ke pendekatan </w:t>
      </w:r>
      <w:r w:rsidRPr="00003E6A">
        <w:rPr>
          <w:rFonts w:ascii="Noto Sans" w:hAnsi="Noto Sans" w:cs="Noto Sans"/>
          <w:i/>
          <w:iCs/>
          <w:noProof/>
          <w:sz w:val="20"/>
          <w:szCs w:val="20"/>
          <w:lang w:val="id-ID"/>
        </w:rPr>
        <w:t>rule of reason</w:t>
      </w:r>
      <w:r w:rsidRPr="00003E6A">
        <w:rPr>
          <w:rFonts w:ascii="Noto Sans" w:hAnsi="Noto Sans" w:cs="Noto Sans"/>
          <w:noProof/>
          <w:sz w:val="20"/>
          <w:szCs w:val="20"/>
          <w:lang w:val="id-ID"/>
        </w:rPr>
        <w:t xml:space="preserve"> untuk</w:t>
      </w:r>
      <w:r w:rsidR="003305B0" w:rsidRPr="00003E6A">
        <w:rPr>
          <w:rFonts w:ascii="Noto Sans" w:hAnsi="Noto Sans" w:cs="Noto Sans"/>
          <w:noProof/>
          <w:sz w:val="20"/>
          <w:szCs w:val="20"/>
          <w:lang w:val="id-ID"/>
        </w:rPr>
        <w:t xml:space="preserve"> menyelesaikan perkara</w:t>
      </w:r>
      <w:r w:rsidRPr="00003E6A">
        <w:rPr>
          <w:rFonts w:ascii="Noto Sans" w:hAnsi="Noto Sans" w:cs="Noto Sans"/>
          <w:noProof/>
          <w:sz w:val="20"/>
          <w:szCs w:val="20"/>
          <w:lang w:val="id-ID"/>
        </w:rPr>
        <w:t xml:space="preserve"> </w:t>
      </w:r>
      <w:r w:rsidR="00012A4B" w:rsidRPr="00012A4B">
        <w:rPr>
          <w:rFonts w:ascii="Noto Sans" w:hAnsi="Noto Sans" w:cs="Noto Sans"/>
          <w:i/>
          <w:iCs/>
          <w:noProof/>
          <w:sz w:val="20"/>
          <w:szCs w:val="20"/>
          <w:lang w:val="id-ID"/>
        </w:rPr>
        <w:t>tying agreement</w:t>
      </w:r>
      <w:r w:rsidRPr="00003E6A">
        <w:rPr>
          <w:rFonts w:ascii="Noto Sans" w:hAnsi="Noto Sans" w:cs="Noto Sans"/>
          <w:noProof/>
          <w:sz w:val="20"/>
          <w:szCs w:val="20"/>
          <w:lang w:val="id-ID"/>
        </w:rPr>
        <w:t xml:space="preserve">. </w:t>
      </w:r>
      <w:r w:rsidR="003305B0" w:rsidRPr="00003E6A">
        <w:rPr>
          <w:rFonts w:ascii="Noto Sans" w:hAnsi="Noto Sans" w:cs="Noto Sans"/>
          <w:noProof/>
          <w:sz w:val="20"/>
          <w:szCs w:val="20"/>
          <w:lang w:val="id-ID"/>
        </w:rPr>
        <w:t xml:space="preserve">Dalam </w:t>
      </w:r>
      <w:r w:rsidRPr="00003E6A">
        <w:rPr>
          <w:rFonts w:ascii="Noto Sans" w:hAnsi="Noto Sans" w:cs="Noto Sans"/>
          <w:noProof/>
          <w:sz w:val="20"/>
          <w:szCs w:val="20"/>
          <w:lang w:val="id-ID"/>
        </w:rPr>
        <w:t>kasus</w:t>
      </w:r>
      <w:r w:rsidR="005B1959">
        <w:rPr>
          <w:rFonts w:ascii="Noto Sans" w:hAnsi="Noto Sans" w:cs="Noto Sans"/>
          <w:noProof/>
          <w:sz w:val="20"/>
          <w:szCs w:val="20"/>
          <w:lang w:val="en-US"/>
        </w:rPr>
        <w:t xml:space="preserve"> tersebut</w:t>
      </w:r>
      <w:r w:rsidR="003305B0" w:rsidRPr="00003E6A">
        <w:rPr>
          <w:rFonts w:ascii="Noto Sans" w:hAnsi="Noto Sans" w:cs="Noto Sans"/>
          <w:noProof/>
          <w:sz w:val="20"/>
          <w:szCs w:val="20"/>
          <w:lang w:val="id-ID"/>
        </w:rPr>
        <w:t>,</w:t>
      </w:r>
      <w:r w:rsidRPr="00003E6A">
        <w:rPr>
          <w:rFonts w:ascii="Noto Sans" w:hAnsi="Noto Sans" w:cs="Noto Sans"/>
          <w:noProof/>
          <w:sz w:val="20"/>
          <w:szCs w:val="20"/>
          <w:lang w:val="id-ID"/>
        </w:rPr>
        <w:t xml:space="preserve"> Departemen Kehakiman Amerika Serikat dan 21 negara bagian mengajukan </w:t>
      </w:r>
      <w:r w:rsidR="003305B0" w:rsidRPr="00003E6A">
        <w:rPr>
          <w:rFonts w:ascii="Noto Sans" w:hAnsi="Noto Sans" w:cs="Noto Sans"/>
          <w:noProof/>
          <w:sz w:val="20"/>
          <w:szCs w:val="20"/>
          <w:lang w:val="id-ID"/>
        </w:rPr>
        <w:t>gugatan</w:t>
      </w:r>
      <w:r w:rsidRPr="00003E6A">
        <w:rPr>
          <w:rFonts w:ascii="Noto Sans" w:hAnsi="Noto Sans" w:cs="Noto Sans"/>
          <w:noProof/>
          <w:sz w:val="20"/>
          <w:szCs w:val="20"/>
          <w:lang w:val="id-ID"/>
        </w:rPr>
        <w:t xml:space="preserve"> terhadap Microsoft </w:t>
      </w:r>
      <w:r w:rsidR="003305B0" w:rsidRPr="00003E6A">
        <w:rPr>
          <w:rFonts w:ascii="Noto Sans" w:hAnsi="Noto Sans" w:cs="Noto Sans"/>
          <w:noProof/>
          <w:sz w:val="20"/>
          <w:szCs w:val="20"/>
          <w:lang w:val="id-ID"/>
        </w:rPr>
        <w:t xml:space="preserve">atas tuduhan praktik </w:t>
      </w:r>
      <w:r w:rsidR="00012A4B" w:rsidRPr="00012A4B">
        <w:rPr>
          <w:rFonts w:ascii="Noto Sans" w:hAnsi="Noto Sans" w:cs="Noto Sans"/>
          <w:i/>
          <w:iCs/>
          <w:noProof/>
          <w:sz w:val="20"/>
          <w:szCs w:val="20"/>
          <w:lang w:val="id-ID"/>
        </w:rPr>
        <w:t>tying agreement</w:t>
      </w:r>
      <w:r w:rsidR="003305B0" w:rsidRPr="00003E6A">
        <w:rPr>
          <w:rFonts w:ascii="Noto Sans" w:hAnsi="Noto Sans" w:cs="Noto Sans"/>
          <w:noProof/>
          <w:sz w:val="20"/>
          <w:szCs w:val="20"/>
          <w:lang w:val="id-ID"/>
        </w:rPr>
        <w:t xml:space="preserve">, yakni dengan </w:t>
      </w:r>
      <w:r w:rsidRPr="00003E6A">
        <w:rPr>
          <w:rFonts w:ascii="Noto Sans" w:hAnsi="Noto Sans" w:cs="Noto Sans"/>
          <w:noProof/>
          <w:sz w:val="20"/>
          <w:szCs w:val="20"/>
          <w:lang w:val="id-ID"/>
        </w:rPr>
        <w:t xml:space="preserve">menggabungkan sistem operasi Windows </w:t>
      </w:r>
      <w:r w:rsidR="003305B0" w:rsidRPr="00003E6A">
        <w:rPr>
          <w:rFonts w:ascii="Noto Sans" w:hAnsi="Noto Sans" w:cs="Noto Sans"/>
          <w:noProof/>
          <w:sz w:val="20"/>
          <w:szCs w:val="20"/>
          <w:lang w:val="id-ID"/>
        </w:rPr>
        <w:t>sebagai produk utama (</w:t>
      </w:r>
      <w:r w:rsidR="00012A4B" w:rsidRPr="00012A4B">
        <w:rPr>
          <w:rFonts w:ascii="Noto Sans" w:hAnsi="Noto Sans" w:cs="Noto Sans"/>
          <w:i/>
          <w:iCs/>
          <w:noProof/>
          <w:sz w:val="20"/>
          <w:szCs w:val="20"/>
          <w:lang w:val="id-ID"/>
        </w:rPr>
        <w:t>tying</w:t>
      </w:r>
      <w:r w:rsidR="003305B0" w:rsidRPr="00003E6A">
        <w:rPr>
          <w:rFonts w:ascii="Noto Sans" w:hAnsi="Noto Sans" w:cs="Noto Sans"/>
          <w:i/>
          <w:iCs/>
          <w:noProof/>
          <w:sz w:val="20"/>
          <w:szCs w:val="20"/>
          <w:lang w:val="id-ID"/>
        </w:rPr>
        <w:t xml:space="preserve"> product) </w:t>
      </w:r>
      <w:r w:rsidRPr="00003E6A">
        <w:rPr>
          <w:rFonts w:ascii="Noto Sans" w:hAnsi="Noto Sans" w:cs="Noto Sans"/>
          <w:noProof/>
          <w:sz w:val="20"/>
          <w:szCs w:val="20"/>
          <w:lang w:val="id-ID"/>
        </w:rPr>
        <w:t>dengan</w:t>
      </w:r>
      <w:r w:rsidR="003305B0" w:rsidRPr="00003E6A">
        <w:rPr>
          <w:rFonts w:ascii="Noto Sans" w:hAnsi="Noto Sans" w:cs="Noto Sans"/>
          <w:noProof/>
          <w:sz w:val="20"/>
          <w:szCs w:val="20"/>
          <w:lang w:val="id-ID"/>
        </w:rPr>
        <w:t xml:space="preserve"> peramban</w:t>
      </w:r>
      <w:r w:rsidRPr="00003E6A">
        <w:rPr>
          <w:rFonts w:ascii="Noto Sans" w:hAnsi="Noto Sans" w:cs="Noto Sans"/>
          <w:noProof/>
          <w:sz w:val="20"/>
          <w:szCs w:val="20"/>
          <w:lang w:val="id-ID"/>
        </w:rPr>
        <w:t xml:space="preserve"> Internet Explorer (IE) sebagai produk </w:t>
      </w:r>
      <w:r w:rsidR="003305B0" w:rsidRPr="00003E6A">
        <w:rPr>
          <w:rFonts w:ascii="Noto Sans" w:hAnsi="Noto Sans" w:cs="Noto Sans"/>
          <w:noProof/>
          <w:sz w:val="20"/>
          <w:szCs w:val="20"/>
          <w:lang w:val="id-ID"/>
        </w:rPr>
        <w:t>tambahannya (</w:t>
      </w:r>
      <w:r w:rsidR="003305B0" w:rsidRPr="00003E6A">
        <w:rPr>
          <w:rFonts w:ascii="Noto Sans" w:hAnsi="Noto Sans" w:cs="Noto Sans"/>
          <w:i/>
          <w:iCs/>
          <w:noProof/>
          <w:sz w:val="20"/>
          <w:szCs w:val="20"/>
          <w:lang w:val="id-ID"/>
        </w:rPr>
        <w:t>tied product</w:t>
      </w:r>
      <w:r w:rsidR="003305B0" w:rsidRPr="00003E6A">
        <w:rPr>
          <w:rFonts w:ascii="Noto Sans" w:hAnsi="Noto Sans" w:cs="Noto Sans"/>
          <w:noProof/>
          <w:sz w:val="20"/>
          <w:szCs w:val="20"/>
          <w:lang w:val="id-ID"/>
        </w:rPr>
        <w:t>)</w:t>
      </w:r>
      <w:r w:rsidRPr="00003E6A">
        <w:rPr>
          <w:rFonts w:ascii="Noto Sans" w:hAnsi="Noto Sans" w:cs="Noto Sans"/>
          <w:noProof/>
          <w:sz w:val="20"/>
          <w:szCs w:val="20"/>
          <w:lang w:val="id-ID"/>
        </w:rPr>
        <w:t xml:space="preserve">. </w:t>
      </w:r>
    </w:p>
    <w:p w14:paraId="59AC3E6F" w14:textId="6F3468C5" w:rsidR="00276F5C" w:rsidRPr="00003E6A" w:rsidRDefault="003305B0" w:rsidP="00293E22">
      <w:pPr>
        <w:tabs>
          <w:tab w:val="left" w:pos="709"/>
        </w:tabs>
        <w:spacing w:after="0" w:line="240" w:lineRule="auto"/>
        <w:ind w:firstLine="567"/>
        <w:jc w:val="both"/>
        <w:rPr>
          <w:rFonts w:ascii="Noto Sans" w:hAnsi="Noto Sans" w:cs="Noto Sans"/>
          <w:noProof/>
          <w:sz w:val="20"/>
          <w:szCs w:val="20"/>
          <w:lang w:val="id-ID"/>
        </w:rPr>
      </w:pPr>
      <w:r w:rsidRPr="00003E6A">
        <w:rPr>
          <w:rFonts w:ascii="Noto Sans" w:hAnsi="Noto Sans" w:cs="Noto Sans"/>
          <w:noProof/>
          <w:sz w:val="20"/>
          <w:szCs w:val="20"/>
          <w:lang w:val="id-ID"/>
        </w:rPr>
        <w:t xml:space="preserve">Berbeda dari sebelumnya, dalam kasus ini </w:t>
      </w:r>
      <w:r w:rsidR="00276F5C" w:rsidRPr="00003E6A">
        <w:rPr>
          <w:rFonts w:ascii="Noto Sans" w:hAnsi="Noto Sans" w:cs="Noto Sans"/>
          <w:noProof/>
          <w:sz w:val="20"/>
          <w:szCs w:val="20"/>
          <w:lang w:val="id-ID"/>
        </w:rPr>
        <w:t xml:space="preserve">pengadilan banding </w:t>
      </w:r>
      <w:r w:rsidRPr="00003E6A">
        <w:rPr>
          <w:rFonts w:ascii="Noto Sans" w:hAnsi="Noto Sans" w:cs="Noto Sans"/>
          <w:noProof/>
          <w:sz w:val="20"/>
          <w:szCs w:val="20"/>
          <w:lang w:val="id-ID"/>
        </w:rPr>
        <w:t xml:space="preserve">justru menolak pendekatan </w:t>
      </w:r>
      <w:r w:rsidRPr="00003E6A">
        <w:rPr>
          <w:rFonts w:ascii="Noto Sans" w:hAnsi="Noto Sans" w:cs="Noto Sans"/>
          <w:i/>
          <w:iCs/>
          <w:noProof/>
          <w:sz w:val="20"/>
          <w:szCs w:val="20"/>
          <w:lang w:val="id-ID"/>
        </w:rPr>
        <w:t xml:space="preserve">modified per se </w:t>
      </w:r>
      <w:r w:rsidRPr="00003E6A">
        <w:rPr>
          <w:rFonts w:ascii="Noto Sans" w:hAnsi="Noto Sans" w:cs="Noto Sans"/>
          <w:noProof/>
          <w:sz w:val="20"/>
          <w:szCs w:val="20"/>
          <w:lang w:val="id-ID"/>
        </w:rPr>
        <w:t xml:space="preserve">dan </w:t>
      </w:r>
      <w:r w:rsidR="00276F5C" w:rsidRPr="00003E6A">
        <w:rPr>
          <w:rFonts w:ascii="Noto Sans" w:hAnsi="Noto Sans" w:cs="Noto Sans"/>
          <w:noProof/>
          <w:sz w:val="20"/>
          <w:szCs w:val="20"/>
          <w:lang w:val="id-ID"/>
        </w:rPr>
        <w:t xml:space="preserve">lebih memilih menggunakan pendekatan </w:t>
      </w:r>
      <w:r w:rsidR="00276F5C" w:rsidRPr="00003E6A">
        <w:rPr>
          <w:rFonts w:ascii="Noto Sans" w:hAnsi="Noto Sans" w:cs="Noto Sans"/>
          <w:i/>
          <w:iCs/>
          <w:noProof/>
          <w:sz w:val="20"/>
          <w:szCs w:val="20"/>
          <w:lang w:val="id-ID"/>
        </w:rPr>
        <w:t>rule of reason</w:t>
      </w:r>
      <w:r w:rsidRPr="00003E6A">
        <w:rPr>
          <w:rFonts w:ascii="Noto Sans" w:hAnsi="Noto Sans" w:cs="Noto Sans"/>
          <w:noProof/>
          <w:sz w:val="20"/>
          <w:szCs w:val="20"/>
          <w:lang w:val="id-ID"/>
        </w:rPr>
        <w:t>. Alasan utama adalah bahwa integrasi tersebut dapat mendorong efisiensi, inovasi, serta manfaat teknologi bagi konsumen, sehingga memerlukan penilaian yang lebih mendalam terhadap dampaknya pada persaingan.[42]</w:t>
      </w:r>
      <w:r w:rsidR="00CF7C14" w:rsidRPr="00003E6A">
        <w:rPr>
          <w:rFonts w:ascii="Noto Sans" w:hAnsi="Noto Sans" w:cs="Noto Sans"/>
          <w:noProof/>
          <w:sz w:val="20"/>
          <w:szCs w:val="20"/>
          <w:lang w:val="id-ID"/>
        </w:rPr>
        <w:t xml:space="preserve"> </w:t>
      </w:r>
      <w:r w:rsidR="00CF7C14" w:rsidRPr="00003E6A">
        <w:rPr>
          <w:rFonts w:ascii="Noto Sans" w:hAnsi="Noto Sans" w:cs="Noto Sans"/>
          <w:noProof/>
          <w:color w:val="000000"/>
          <w:sz w:val="20"/>
          <w:szCs w:val="20"/>
          <w:lang w:val="id-ID"/>
        </w:rPr>
        <w:t xml:space="preserve">Selain itu, pengadilan juga menekankan bahwa Internet Explorer tidak memiliki utilitas </w:t>
      </w:r>
      <w:r w:rsidR="00CF7C14" w:rsidRPr="00003E6A">
        <w:rPr>
          <w:rFonts w:ascii="Noto Sans" w:hAnsi="Noto Sans" w:cs="Noto Sans"/>
          <w:noProof/>
          <w:color w:val="000000"/>
          <w:sz w:val="20"/>
          <w:szCs w:val="20"/>
          <w:lang w:val="id-ID"/>
        </w:rPr>
        <w:t xml:space="preserve">terpisah tanpa sistem operasi untuk dijalankan sendiri.[43]  Oleh karena </w:t>
      </w:r>
      <w:r w:rsidR="00276F5C" w:rsidRPr="00003E6A">
        <w:rPr>
          <w:rFonts w:ascii="Noto Sans" w:hAnsi="Noto Sans" w:cs="Noto Sans"/>
          <w:noProof/>
          <w:color w:val="000000"/>
          <w:sz w:val="20"/>
          <w:szCs w:val="20"/>
          <w:lang w:val="id-ID"/>
        </w:rPr>
        <w:t>itu,</w:t>
      </w:r>
      <w:r w:rsidR="00CF7C14" w:rsidRPr="00003E6A">
        <w:rPr>
          <w:rFonts w:ascii="Noto Sans" w:hAnsi="Noto Sans" w:cs="Noto Sans"/>
          <w:noProof/>
          <w:color w:val="000000"/>
          <w:sz w:val="20"/>
          <w:szCs w:val="20"/>
          <w:lang w:val="id-ID"/>
        </w:rPr>
        <w:t xml:space="preserve"> elemen “produk terpisah” dari</w:t>
      </w:r>
      <w:r w:rsidR="00276F5C" w:rsidRPr="00003E6A">
        <w:rPr>
          <w:rFonts w:ascii="Noto Sans" w:hAnsi="Noto Sans" w:cs="Noto Sans"/>
          <w:noProof/>
          <w:color w:val="000000"/>
          <w:sz w:val="20"/>
          <w:szCs w:val="20"/>
          <w:lang w:val="id-ID"/>
        </w:rPr>
        <w:t xml:space="preserve"> pendekatan </w:t>
      </w:r>
      <w:r w:rsidR="00276F5C" w:rsidRPr="00003E6A">
        <w:rPr>
          <w:rFonts w:ascii="Noto Sans" w:hAnsi="Noto Sans" w:cs="Noto Sans"/>
          <w:i/>
          <w:iCs/>
          <w:noProof/>
          <w:color w:val="000000"/>
          <w:sz w:val="20"/>
          <w:szCs w:val="20"/>
          <w:lang w:val="id-ID"/>
        </w:rPr>
        <w:t>modified per se</w:t>
      </w:r>
      <w:r w:rsidR="00276F5C" w:rsidRPr="00003E6A">
        <w:rPr>
          <w:rFonts w:ascii="Noto Sans" w:hAnsi="Noto Sans" w:cs="Noto Sans"/>
          <w:noProof/>
          <w:color w:val="000000"/>
          <w:sz w:val="20"/>
          <w:szCs w:val="20"/>
          <w:lang w:val="id-ID"/>
        </w:rPr>
        <w:t xml:space="preserve"> yang digunakan dalam kasus Jefferson Parish Hosp, tidak </w:t>
      </w:r>
      <w:r w:rsidR="00CF7C14" w:rsidRPr="00003E6A">
        <w:rPr>
          <w:rFonts w:ascii="Noto Sans" w:hAnsi="Noto Sans" w:cs="Noto Sans"/>
          <w:noProof/>
          <w:color w:val="000000"/>
          <w:sz w:val="20"/>
          <w:szCs w:val="20"/>
          <w:lang w:val="id-ID"/>
        </w:rPr>
        <w:t>relevan</w:t>
      </w:r>
      <w:r w:rsidR="00276F5C" w:rsidRPr="00003E6A">
        <w:rPr>
          <w:rFonts w:ascii="Noto Sans" w:hAnsi="Noto Sans" w:cs="Noto Sans"/>
          <w:noProof/>
          <w:color w:val="000000"/>
          <w:sz w:val="20"/>
          <w:szCs w:val="20"/>
          <w:lang w:val="id-ID"/>
        </w:rPr>
        <w:t xml:space="preserve"> digunakan dalam kasus ini</w:t>
      </w:r>
      <w:r w:rsidR="00CF7C14" w:rsidRPr="00003E6A">
        <w:rPr>
          <w:rFonts w:ascii="Noto Sans" w:hAnsi="Noto Sans" w:cs="Noto Sans"/>
          <w:noProof/>
          <w:color w:val="000000"/>
          <w:sz w:val="20"/>
          <w:szCs w:val="20"/>
          <w:lang w:val="id-ID"/>
        </w:rPr>
        <w:t>.</w:t>
      </w:r>
      <w:r w:rsidR="00276F5C" w:rsidRPr="00003E6A">
        <w:rPr>
          <w:rFonts w:ascii="Noto Sans" w:hAnsi="Noto Sans" w:cs="Noto Sans"/>
          <w:noProof/>
          <w:color w:val="000000"/>
          <w:sz w:val="20"/>
          <w:szCs w:val="20"/>
          <w:lang w:val="id-ID"/>
        </w:rPr>
        <w:t>[44]</w:t>
      </w:r>
      <w:r w:rsidR="00CF7C14" w:rsidRPr="00003E6A">
        <w:rPr>
          <w:rFonts w:ascii="Noto Sans" w:hAnsi="Noto Sans" w:cs="Noto Sans"/>
          <w:noProof/>
          <w:color w:val="000000"/>
          <w:sz w:val="20"/>
          <w:szCs w:val="20"/>
          <w:lang w:val="id-ID"/>
        </w:rPr>
        <w:t xml:space="preserve"> Hal ini semakin menegaskan bahwa pendekatan sebelumnya bersifat retrospektif dan kurang fleksibel dalam menghadapi kompleksitas produk digital modern.</w:t>
      </w:r>
    </w:p>
    <w:p w14:paraId="37E2B3F8" w14:textId="5ED2F825" w:rsidR="00676A30" w:rsidRPr="00003E6A" w:rsidRDefault="00CF7C14"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Perkembangan terakhir menunjukkan bahwa p</w:t>
      </w:r>
      <w:r w:rsidR="00276F5C" w:rsidRPr="00003E6A">
        <w:rPr>
          <w:rFonts w:ascii="Noto Sans" w:hAnsi="Noto Sans" w:cs="Noto Sans"/>
          <w:noProof/>
          <w:color w:val="000000"/>
          <w:sz w:val="20"/>
          <w:szCs w:val="20"/>
          <w:lang w:val="id-ID"/>
        </w:rPr>
        <w:t xml:space="preserve">engadilan dan </w:t>
      </w:r>
      <w:r w:rsidRPr="00003E6A">
        <w:rPr>
          <w:rFonts w:ascii="Noto Sans" w:hAnsi="Noto Sans" w:cs="Noto Sans"/>
          <w:noProof/>
          <w:color w:val="000000"/>
          <w:sz w:val="20"/>
          <w:szCs w:val="20"/>
          <w:lang w:val="id-ID"/>
        </w:rPr>
        <w:t xml:space="preserve">otoritas persaingan usaha Amerika Serikat, termasuk </w:t>
      </w:r>
      <w:r w:rsidR="00276F5C" w:rsidRPr="00003E6A">
        <w:rPr>
          <w:rFonts w:ascii="Noto Sans" w:hAnsi="Noto Sans" w:cs="Noto Sans"/>
          <w:noProof/>
          <w:color w:val="000000"/>
          <w:sz w:val="20"/>
          <w:szCs w:val="20"/>
          <w:lang w:val="id-ID"/>
        </w:rPr>
        <w:t xml:space="preserve">Federal Antitrust </w:t>
      </w:r>
      <w:r w:rsidRPr="00003E6A">
        <w:rPr>
          <w:rFonts w:ascii="Noto Sans" w:hAnsi="Noto Sans" w:cs="Noto Sans"/>
          <w:noProof/>
          <w:color w:val="000000"/>
          <w:sz w:val="20"/>
          <w:szCs w:val="20"/>
          <w:lang w:val="id-ID"/>
        </w:rPr>
        <w:t xml:space="preserve">Commision (FTC), </w:t>
      </w:r>
      <w:r w:rsidR="00276F5C" w:rsidRPr="00003E6A">
        <w:rPr>
          <w:rFonts w:ascii="Noto Sans" w:hAnsi="Noto Sans" w:cs="Noto Sans"/>
          <w:noProof/>
          <w:color w:val="000000"/>
          <w:sz w:val="20"/>
          <w:szCs w:val="20"/>
          <w:lang w:val="id-ID"/>
        </w:rPr>
        <w:t xml:space="preserve">semakin </w:t>
      </w:r>
      <w:r w:rsidRPr="00003E6A">
        <w:rPr>
          <w:rFonts w:ascii="Noto Sans" w:hAnsi="Noto Sans" w:cs="Noto Sans"/>
          <w:noProof/>
          <w:color w:val="000000"/>
          <w:sz w:val="20"/>
          <w:szCs w:val="20"/>
          <w:lang w:val="id-ID"/>
        </w:rPr>
        <w:t>mengedepankan analisis berbasis</w:t>
      </w:r>
      <w:r w:rsidR="00276F5C" w:rsidRPr="00003E6A">
        <w:rPr>
          <w:rFonts w:ascii="Noto Sans" w:hAnsi="Noto Sans" w:cs="Noto Sans"/>
          <w:noProof/>
          <w:color w:val="000000"/>
          <w:sz w:val="20"/>
          <w:szCs w:val="20"/>
          <w:lang w:val="id-ID"/>
        </w:rPr>
        <w:t xml:space="preserve"> dampak ekonomi</w:t>
      </w:r>
      <w:r w:rsidRPr="00003E6A">
        <w:rPr>
          <w:rFonts w:ascii="Noto Sans" w:hAnsi="Noto Sans" w:cs="Noto Sans"/>
          <w:noProof/>
          <w:color w:val="000000"/>
          <w:sz w:val="20"/>
          <w:szCs w:val="20"/>
          <w:lang w:val="id-ID"/>
        </w:rPr>
        <w:t xml:space="preserve"> </w:t>
      </w:r>
      <w:r w:rsidR="00276F5C" w:rsidRPr="00003E6A">
        <w:rPr>
          <w:rFonts w:ascii="Noto Sans" w:hAnsi="Noto Sans" w:cs="Noto Sans"/>
          <w:noProof/>
          <w:color w:val="000000"/>
          <w:sz w:val="20"/>
          <w:szCs w:val="20"/>
          <w:lang w:val="id-ID"/>
        </w:rPr>
        <w:t xml:space="preserve">dari </w:t>
      </w:r>
      <w:r w:rsidR="00012A4B" w:rsidRPr="00012A4B">
        <w:rPr>
          <w:rFonts w:ascii="Noto Sans" w:hAnsi="Noto Sans" w:cs="Noto Sans"/>
          <w:i/>
          <w:iCs/>
          <w:noProof/>
          <w:color w:val="000000"/>
          <w:sz w:val="20"/>
          <w:szCs w:val="20"/>
          <w:lang w:val="id-ID"/>
        </w:rPr>
        <w:t>tying agreement</w:t>
      </w:r>
      <w:r w:rsidR="00276F5C" w:rsidRPr="00003E6A">
        <w:rPr>
          <w:rFonts w:ascii="Noto Sans" w:hAnsi="Noto Sans" w:cs="Noto Sans"/>
          <w:noProof/>
          <w:color w:val="000000"/>
          <w:sz w:val="20"/>
          <w:szCs w:val="20"/>
          <w:lang w:val="id-ID"/>
        </w:rPr>
        <w:t xml:space="preserve"> dalam menilai legalitasnya. </w:t>
      </w:r>
      <w:r w:rsidRPr="00003E6A">
        <w:rPr>
          <w:rFonts w:ascii="Noto Sans" w:hAnsi="Noto Sans" w:cs="Noto Sans"/>
          <w:noProof/>
          <w:color w:val="000000"/>
          <w:sz w:val="20"/>
          <w:szCs w:val="20"/>
          <w:lang w:val="id-ID"/>
        </w:rPr>
        <w:t>Dalam p</w:t>
      </w:r>
      <w:r w:rsidR="00276F5C" w:rsidRPr="00003E6A">
        <w:rPr>
          <w:rFonts w:ascii="Noto Sans" w:hAnsi="Noto Sans" w:cs="Noto Sans"/>
          <w:noProof/>
          <w:color w:val="000000"/>
          <w:sz w:val="20"/>
          <w:szCs w:val="20"/>
          <w:lang w:val="id-ID"/>
        </w:rPr>
        <w:t xml:space="preserve">edoman hukum </w:t>
      </w:r>
      <w:r w:rsidRPr="00003E6A">
        <w:rPr>
          <w:rFonts w:ascii="Noto Sans" w:hAnsi="Noto Sans" w:cs="Noto Sans"/>
          <w:noProof/>
          <w:color w:val="000000"/>
          <w:sz w:val="20"/>
          <w:szCs w:val="20"/>
          <w:lang w:val="id-ID"/>
        </w:rPr>
        <w:t xml:space="preserve">mengenai praktik </w:t>
      </w:r>
      <w:r w:rsidR="00276F5C" w:rsidRPr="00003E6A">
        <w:rPr>
          <w:rFonts w:ascii="Noto Sans" w:hAnsi="Noto Sans" w:cs="Noto Sans"/>
          <w:noProof/>
          <w:color w:val="000000"/>
          <w:sz w:val="20"/>
          <w:szCs w:val="20"/>
          <w:lang w:val="id-ID"/>
        </w:rPr>
        <w:t xml:space="preserve">persaingan usaha </w:t>
      </w:r>
      <w:r w:rsidRPr="00003E6A">
        <w:rPr>
          <w:rFonts w:ascii="Noto Sans" w:hAnsi="Noto Sans" w:cs="Noto Sans"/>
          <w:noProof/>
          <w:color w:val="000000"/>
          <w:sz w:val="20"/>
          <w:szCs w:val="20"/>
          <w:lang w:val="id-ID"/>
        </w:rPr>
        <w:t>di bidang</w:t>
      </w:r>
      <w:r w:rsidR="00276F5C"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 xml:space="preserve">kekayaan intelektual, </w:t>
      </w:r>
      <w:r w:rsidR="00276F5C" w:rsidRPr="00003E6A">
        <w:rPr>
          <w:rFonts w:ascii="Noto Sans" w:hAnsi="Noto Sans" w:cs="Noto Sans"/>
          <w:noProof/>
          <w:color w:val="000000"/>
          <w:sz w:val="20"/>
          <w:szCs w:val="20"/>
          <w:lang w:val="id-ID"/>
        </w:rPr>
        <w:t xml:space="preserve">Federal Trade Commission </w:t>
      </w:r>
      <w:r w:rsidRPr="00003E6A">
        <w:rPr>
          <w:rFonts w:ascii="Noto Sans" w:hAnsi="Noto Sans" w:cs="Noto Sans"/>
          <w:noProof/>
          <w:color w:val="000000"/>
          <w:sz w:val="20"/>
          <w:szCs w:val="20"/>
          <w:lang w:val="id-ID"/>
        </w:rPr>
        <w:t xml:space="preserve">(FTC) </w:t>
      </w:r>
      <w:r w:rsidR="00276F5C" w:rsidRPr="00003E6A">
        <w:rPr>
          <w:rFonts w:ascii="Noto Sans" w:hAnsi="Noto Sans" w:cs="Noto Sans"/>
          <w:noProof/>
          <w:color w:val="000000"/>
          <w:sz w:val="20"/>
          <w:szCs w:val="20"/>
          <w:lang w:val="id-ID"/>
        </w:rPr>
        <w:t xml:space="preserve">juga menyatakan bahwa meskipun </w:t>
      </w:r>
      <w:r w:rsidR="00012A4B" w:rsidRPr="00012A4B">
        <w:rPr>
          <w:rFonts w:ascii="Noto Sans" w:hAnsi="Noto Sans" w:cs="Noto Sans"/>
          <w:i/>
          <w:iCs/>
          <w:noProof/>
          <w:color w:val="000000"/>
          <w:sz w:val="20"/>
          <w:szCs w:val="20"/>
          <w:lang w:val="id-ID"/>
        </w:rPr>
        <w:t>tying agreement</w:t>
      </w:r>
      <w:r w:rsidR="00276F5C"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 xml:space="preserve">dapat menimbulkan </w:t>
      </w:r>
      <w:r w:rsidR="00276F5C" w:rsidRPr="00003E6A">
        <w:rPr>
          <w:rFonts w:ascii="Noto Sans" w:hAnsi="Noto Sans" w:cs="Noto Sans"/>
          <w:noProof/>
          <w:color w:val="000000"/>
          <w:sz w:val="20"/>
          <w:szCs w:val="20"/>
          <w:lang w:val="id-ID"/>
        </w:rPr>
        <w:t xml:space="preserve">dampak antikompetitif, di sisi lain </w:t>
      </w:r>
      <w:r w:rsidR="00012A4B" w:rsidRPr="00012A4B">
        <w:rPr>
          <w:rFonts w:ascii="Noto Sans" w:hAnsi="Noto Sans" w:cs="Noto Sans"/>
          <w:i/>
          <w:iCs/>
          <w:noProof/>
          <w:color w:val="000000"/>
          <w:sz w:val="20"/>
          <w:szCs w:val="20"/>
          <w:lang w:val="id-ID"/>
        </w:rPr>
        <w:t>tying</w:t>
      </w:r>
      <w:r w:rsidR="00276F5C" w:rsidRPr="00003E6A">
        <w:rPr>
          <w:rFonts w:ascii="Noto Sans" w:hAnsi="Noto Sans" w:cs="Noto Sans"/>
          <w:noProof/>
          <w:color w:val="000000"/>
          <w:sz w:val="20"/>
          <w:szCs w:val="20"/>
          <w:lang w:val="id-ID"/>
        </w:rPr>
        <w:t xml:space="preserve"> juga </w:t>
      </w:r>
      <w:r w:rsidR="00676A30" w:rsidRPr="00003E6A">
        <w:rPr>
          <w:rFonts w:ascii="Noto Sans" w:hAnsi="Noto Sans" w:cs="Noto Sans"/>
          <w:noProof/>
          <w:color w:val="000000"/>
          <w:sz w:val="20"/>
          <w:szCs w:val="20"/>
          <w:lang w:val="id-ID"/>
        </w:rPr>
        <w:t>memiliki potensi dalam menciptakan</w:t>
      </w:r>
      <w:r w:rsidR="00276F5C" w:rsidRPr="00003E6A">
        <w:rPr>
          <w:rFonts w:ascii="Noto Sans" w:hAnsi="Noto Sans" w:cs="Noto Sans"/>
          <w:noProof/>
          <w:color w:val="000000"/>
          <w:sz w:val="20"/>
          <w:szCs w:val="20"/>
          <w:lang w:val="id-ID"/>
        </w:rPr>
        <w:t xml:space="preserve"> efisiensi</w:t>
      </w:r>
      <w:r w:rsidR="00676A30" w:rsidRPr="00003E6A">
        <w:rPr>
          <w:rFonts w:ascii="Noto Sans" w:hAnsi="Noto Sans" w:cs="Noto Sans"/>
          <w:noProof/>
          <w:color w:val="000000"/>
          <w:sz w:val="20"/>
          <w:szCs w:val="20"/>
          <w:lang w:val="id-ID"/>
        </w:rPr>
        <w:t>, inovasi, dan manfaat bagi konsumen</w:t>
      </w:r>
      <w:r w:rsidR="00276F5C" w:rsidRPr="00003E6A">
        <w:rPr>
          <w:rFonts w:ascii="Noto Sans" w:hAnsi="Noto Sans" w:cs="Noto Sans"/>
          <w:noProof/>
          <w:color w:val="000000"/>
          <w:sz w:val="20"/>
          <w:szCs w:val="20"/>
          <w:lang w:val="id-ID"/>
        </w:rPr>
        <w:t xml:space="preserve">.[45] </w:t>
      </w:r>
    </w:p>
    <w:p w14:paraId="3FE418A4" w14:textId="0F211230" w:rsidR="00276F5C" w:rsidRPr="00003E6A" w:rsidRDefault="00676A30"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Dengan demikian, dapat disimpulkan bahwa evolusi pendekatan terhadap </w:t>
      </w:r>
      <w:r w:rsidR="00012A4B" w:rsidRPr="00012A4B">
        <w:rPr>
          <w:rFonts w:ascii="Noto Sans" w:hAnsi="Noto Sans" w:cs="Noto Sans"/>
          <w:i/>
          <w:iCs/>
          <w:noProof/>
          <w:color w:val="000000"/>
          <w:sz w:val="20"/>
          <w:szCs w:val="20"/>
          <w:lang w:val="id-ID"/>
        </w:rPr>
        <w:t>tying agreement</w:t>
      </w:r>
      <w:r w:rsidR="00276F5C" w:rsidRPr="00003E6A">
        <w:rPr>
          <w:rFonts w:ascii="Noto Sans" w:hAnsi="Noto Sans" w:cs="Noto Sans"/>
          <w:noProof/>
          <w:color w:val="000000"/>
          <w:sz w:val="20"/>
          <w:szCs w:val="20"/>
          <w:lang w:val="id-ID"/>
        </w:rPr>
        <w:t xml:space="preserve"> di Amerika Serikat </w:t>
      </w:r>
      <w:r w:rsidRPr="00003E6A">
        <w:rPr>
          <w:rFonts w:ascii="Noto Sans" w:hAnsi="Noto Sans" w:cs="Noto Sans"/>
          <w:noProof/>
          <w:color w:val="000000"/>
          <w:sz w:val="20"/>
          <w:szCs w:val="20"/>
          <w:lang w:val="id-ID"/>
        </w:rPr>
        <w:t>telah bergeser dari paradigma hukum yang formalistik (</w:t>
      </w:r>
      <w:r w:rsidR="00276F5C" w:rsidRPr="00003E6A">
        <w:rPr>
          <w:rFonts w:ascii="Noto Sans" w:hAnsi="Noto Sans" w:cs="Noto Sans"/>
          <w:i/>
          <w:iCs/>
          <w:noProof/>
          <w:color w:val="000000"/>
          <w:sz w:val="20"/>
          <w:szCs w:val="20"/>
          <w:lang w:val="id-ID"/>
        </w:rPr>
        <w:t>per se illegal</w:t>
      </w:r>
      <w:r w:rsidRPr="00003E6A">
        <w:rPr>
          <w:rFonts w:ascii="Noto Sans" w:hAnsi="Noto Sans" w:cs="Noto Sans"/>
          <w:noProof/>
          <w:color w:val="000000"/>
          <w:sz w:val="20"/>
          <w:szCs w:val="20"/>
          <w:lang w:val="id-ID"/>
        </w:rPr>
        <w:t>)</w:t>
      </w:r>
      <w:r w:rsidR="00276F5C" w:rsidRPr="00003E6A">
        <w:rPr>
          <w:rFonts w:ascii="Noto Sans" w:hAnsi="Noto Sans" w:cs="Noto Sans"/>
          <w:noProof/>
          <w:color w:val="000000"/>
          <w:sz w:val="20"/>
          <w:szCs w:val="20"/>
          <w:lang w:val="id-ID"/>
        </w:rPr>
        <w:t xml:space="preserve"> me</w:t>
      </w:r>
      <w:r w:rsidRPr="00003E6A">
        <w:rPr>
          <w:rFonts w:ascii="Noto Sans" w:hAnsi="Noto Sans" w:cs="Noto Sans"/>
          <w:noProof/>
          <w:color w:val="000000"/>
          <w:sz w:val="20"/>
          <w:szCs w:val="20"/>
          <w:lang w:val="id-ID"/>
        </w:rPr>
        <w:t xml:space="preserve">nuju </w:t>
      </w:r>
      <w:r w:rsidR="00276F5C" w:rsidRPr="00003E6A">
        <w:rPr>
          <w:rFonts w:ascii="Noto Sans" w:hAnsi="Noto Sans" w:cs="Noto Sans"/>
          <w:noProof/>
          <w:color w:val="000000"/>
          <w:sz w:val="20"/>
          <w:szCs w:val="20"/>
          <w:lang w:val="id-ID"/>
        </w:rPr>
        <w:t xml:space="preserve"> pendekatan </w:t>
      </w:r>
      <w:r w:rsidRPr="00003E6A">
        <w:rPr>
          <w:rFonts w:ascii="Noto Sans" w:hAnsi="Noto Sans" w:cs="Noto Sans"/>
          <w:noProof/>
          <w:color w:val="000000"/>
          <w:sz w:val="20"/>
          <w:szCs w:val="20"/>
          <w:lang w:val="id-ID"/>
        </w:rPr>
        <w:t>yang lebih berbasis analisis ekonomi (</w:t>
      </w:r>
      <w:r w:rsidR="00276F5C" w:rsidRPr="00003E6A">
        <w:rPr>
          <w:rFonts w:ascii="Noto Sans" w:hAnsi="Noto Sans" w:cs="Noto Sans"/>
          <w:i/>
          <w:iCs/>
          <w:noProof/>
          <w:color w:val="000000"/>
          <w:sz w:val="20"/>
          <w:szCs w:val="20"/>
          <w:lang w:val="id-ID"/>
        </w:rPr>
        <w:t>rule of reason</w:t>
      </w:r>
      <w:r w:rsidRPr="00003E6A">
        <w:rPr>
          <w:rFonts w:ascii="Noto Sans" w:hAnsi="Noto Sans" w:cs="Noto Sans"/>
          <w:noProof/>
          <w:color w:val="000000"/>
          <w:sz w:val="20"/>
          <w:szCs w:val="20"/>
          <w:lang w:val="id-ID"/>
        </w:rPr>
        <w:t>). Perubahan ini mencerminkan pengakuan terhadap kompleksitas dinamika bisnis kontemporer, terutama dalam konteks teknologi dan pasar digital. Di sisi lain, hal ini juga menunjukkan bahwa hukum persaingan usaha harus adaptif terhadap konteks sektoral dan karakteristik produk, tanpa kehilangan fokus pada perlindungan struktur pasar dan kepentingan konsumen.</w:t>
      </w:r>
    </w:p>
    <w:p w14:paraId="2A3E7036" w14:textId="294043F2" w:rsidR="00276F5C" w:rsidRPr="00003E6A" w:rsidRDefault="00276F5C" w:rsidP="00003E6A">
      <w:pPr>
        <w:pStyle w:val="NormalWeb"/>
        <w:tabs>
          <w:tab w:val="left" w:pos="426"/>
        </w:tabs>
        <w:spacing w:before="0" w:beforeAutospacing="0" w:after="0" w:afterAutospacing="0"/>
        <w:jc w:val="both"/>
        <w:rPr>
          <w:rFonts w:ascii="Noto Sans" w:hAnsi="Noto Sans" w:cs="Noto Sans"/>
          <w:noProof/>
          <w:color w:val="000000"/>
          <w:sz w:val="20"/>
          <w:szCs w:val="20"/>
          <w:lang w:val="id-ID"/>
        </w:rPr>
      </w:pPr>
    </w:p>
    <w:p w14:paraId="40B65B71" w14:textId="1D4C66A6" w:rsidR="00160CBB" w:rsidRPr="00003E6A" w:rsidRDefault="00160CBB" w:rsidP="00003E6A">
      <w:pPr>
        <w:pStyle w:val="Heading1"/>
        <w:spacing w:before="0" w:beforeAutospacing="0" w:after="0" w:afterAutospacing="0"/>
        <w:jc w:val="both"/>
        <w:rPr>
          <w:rFonts w:ascii="Noto Sans" w:hAnsi="Noto Sans" w:cs="Noto Sans"/>
          <w:noProof/>
          <w:color w:val="231F20"/>
          <w:sz w:val="20"/>
          <w:szCs w:val="20"/>
          <w:lang w:val="id-ID"/>
        </w:rPr>
      </w:pPr>
      <w:r w:rsidRPr="00003E6A">
        <w:rPr>
          <w:rFonts w:ascii="Noto Sans" w:hAnsi="Noto Sans" w:cs="Noto Sans"/>
          <w:noProof/>
          <w:color w:val="231F20"/>
          <w:sz w:val="20"/>
          <w:szCs w:val="20"/>
          <w:lang w:val="id-ID"/>
        </w:rPr>
        <w:t xml:space="preserve">Relevansi Pendekatan </w:t>
      </w:r>
      <w:r w:rsidRPr="00003E6A">
        <w:rPr>
          <w:rFonts w:ascii="Noto Sans" w:hAnsi="Noto Sans" w:cs="Noto Sans"/>
          <w:i/>
          <w:iCs/>
          <w:noProof/>
          <w:color w:val="231F20"/>
          <w:sz w:val="20"/>
          <w:szCs w:val="20"/>
          <w:lang w:val="id-ID"/>
        </w:rPr>
        <w:t xml:space="preserve">Per Se Illegal </w:t>
      </w:r>
      <w:r w:rsidR="00293E22">
        <w:rPr>
          <w:rFonts w:ascii="Noto Sans" w:hAnsi="Noto Sans" w:cs="Noto Sans"/>
          <w:noProof/>
          <w:color w:val="231F20"/>
          <w:sz w:val="20"/>
          <w:szCs w:val="20"/>
          <w:lang w:val="en-US"/>
        </w:rPr>
        <w:t>p</w:t>
      </w:r>
      <w:r w:rsidRPr="00003E6A">
        <w:rPr>
          <w:rFonts w:ascii="Noto Sans" w:hAnsi="Noto Sans" w:cs="Noto Sans"/>
          <w:noProof/>
          <w:color w:val="231F20"/>
          <w:sz w:val="20"/>
          <w:szCs w:val="20"/>
          <w:lang w:val="id-ID"/>
        </w:rPr>
        <w:t xml:space="preserve">ada Penggunaan Perkara </w:t>
      </w:r>
      <w:r w:rsidR="00012A4B" w:rsidRPr="00012A4B">
        <w:rPr>
          <w:rFonts w:ascii="Noto Sans" w:hAnsi="Noto Sans" w:cs="Noto Sans"/>
          <w:i/>
          <w:iCs/>
          <w:noProof/>
          <w:color w:val="231F20"/>
          <w:sz w:val="20"/>
          <w:szCs w:val="20"/>
          <w:lang w:val="id-ID"/>
        </w:rPr>
        <w:t>Tying agreement</w:t>
      </w:r>
    </w:p>
    <w:p w14:paraId="4827A98B" w14:textId="11517747" w:rsidR="00505DEC" w:rsidRPr="00003E6A" w:rsidRDefault="00160CBB"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EE0FFA" w:rsidRPr="00003E6A">
        <w:rPr>
          <w:rFonts w:ascii="Noto Sans" w:hAnsi="Noto Sans" w:cs="Noto Sans"/>
          <w:noProof/>
          <w:color w:val="000000"/>
          <w:sz w:val="20"/>
          <w:szCs w:val="20"/>
          <w:lang w:val="id-ID"/>
        </w:rPr>
        <w:t xml:space="preserve">Penerapan pendekatan hukum </w:t>
      </w:r>
      <w:r w:rsidR="00505DEC" w:rsidRPr="00003E6A">
        <w:rPr>
          <w:rFonts w:ascii="Noto Sans" w:hAnsi="Noto Sans" w:cs="Noto Sans"/>
          <w:noProof/>
          <w:sz w:val="20"/>
          <w:szCs w:val="20"/>
          <w:lang w:val="id-ID"/>
        </w:rPr>
        <w:t xml:space="preserve">dalam menangani praktik </w:t>
      </w:r>
      <w:r w:rsidR="00012A4B" w:rsidRPr="00012A4B">
        <w:rPr>
          <w:rStyle w:val="Emphasis"/>
          <w:rFonts w:ascii="Noto Sans" w:hAnsi="Noto Sans" w:cs="Noto Sans"/>
          <w:noProof/>
          <w:sz w:val="20"/>
          <w:szCs w:val="20"/>
          <w:lang w:val="id-ID"/>
        </w:rPr>
        <w:t>tying agreement</w:t>
      </w:r>
      <w:r w:rsidR="00505DEC" w:rsidRPr="00003E6A">
        <w:rPr>
          <w:rFonts w:ascii="Noto Sans" w:hAnsi="Noto Sans" w:cs="Noto Sans"/>
          <w:noProof/>
          <w:sz w:val="20"/>
          <w:szCs w:val="20"/>
          <w:lang w:val="id-ID"/>
        </w:rPr>
        <w:t xml:space="preserve"> telah mengalami evolusi seiring dengan perkembangan dinamika pasar dan kebutuhan akan efisiensi ekonomi. Dua pendekatan utama yang digunakan, yakni </w:t>
      </w:r>
      <w:r w:rsidR="00505DEC" w:rsidRPr="00003E6A">
        <w:rPr>
          <w:rStyle w:val="Emphasis"/>
          <w:rFonts w:ascii="Noto Sans" w:hAnsi="Noto Sans" w:cs="Noto Sans"/>
          <w:noProof/>
          <w:sz w:val="20"/>
          <w:szCs w:val="20"/>
          <w:lang w:val="id-ID"/>
        </w:rPr>
        <w:t>per se illegal</w:t>
      </w:r>
      <w:r w:rsidR="00505DEC" w:rsidRPr="00003E6A">
        <w:rPr>
          <w:rFonts w:ascii="Noto Sans" w:hAnsi="Noto Sans" w:cs="Noto Sans"/>
          <w:noProof/>
          <w:sz w:val="20"/>
          <w:szCs w:val="20"/>
          <w:lang w:val="id-ID"/>
        </w:rPr>
        <w:t xml:space="preserve"> dan </w:t>
      </w:r>
      <w:r w:rsidR="00505DEC" w:rsidRPr="00003E6A">
        <w:rPr>
          <w:rStyle w:val="Emphasis"/>
          <w:rFonts w:ascii="Noto Sans" w:hAnsi="Noto Sans" w:cs="Noto Sans"/>
          <w:noProof/>
          <w:sz w:val="20"/>
          <w:szCs w:val="20"/>
          <w:lang w:val="id-ID"/>
        </w:rPr>
        <w:t>rule of reason</w:t>
      </w:r>
      <w:r w:rsidR="00505DEC" w:rsidRPr="00003E6A">
        <w:rPr>
          <w:rFonts w:ascii="Noto Sans" w:hAnsi="Noto Sans" w:cs="Noto Sans"/>
          <w:noProof/>
          <w:sz w:val="20"/>
          <w:szCs w:val="20"/>
          <w:lang w:val="id-ID"/>
        </w:rPr>
        <w:t xml:space="preserve">, memiliki </w:t>
      </w:r>
      <w:r w:rsidR="00505DEC" w:rsidRPr="00003E6A">
        <w:rPr>
          <w:rFonts w:ascii="Noto Sans" w:hAnsi="Noto Sans" w:cs="Noto Sans"/>
          <w:noProof/>
          <w:sz w:val="20"/>
          <w:szCs w:val="20"/>
          <w:lang w:val="id-ID"/>
        </w:rPr>
        <w:lastRenderedPageBreak/>
        <w:t>karakteristik, keunggulan, dan keterbatasan yang berbeda. Pemahaman terhadap relevansi masing-masing pendekatan sangat penting untuk menilai keadilan dan efektivitas penegakan hukum persaingan usaha, khususnya dalam konteks Indonesia.</w:t>
      </w:r>
    </w:p>
    <w:p w14:paraId="69F993E2" w14:textId="77777777" w:rsidR="005B1959" w:rsidRDefault="00505DEC"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160CBB" w:rsidRPr="00003E6A">
        <w:rPr>
          <w:rFonts w:ascii="Noto Sans" w:hAnsi="Noto Sans" w:cs="Noto Sans"/>
          <w:noProof/>
          <w:color w:val="000000"/>
          <w:sz w:val="20"/>
          <w:szCs w:val="20"/>
          <w:lang w:val="id-ID"/>
        </w:rPr>
        <w:t xml:space="preserve">Pendekatan </w:t>
      </w:r>
      <w:r w:rsidR="00160CBB" w:rsidRPr="00003E6A">
        <w:rPr>
          <w:rFonts w:ascii="Noto Sans" w:hAnsi="Noto Sans" w:cs="Noto Sans"/>
          <w:i/>
          <w:iCs/>
          <w:noProof/>
          <w:color w:val="000000"/>
          <w:sz w:val="20"/>
          <w:szCs w:val="20"/>
          <w:lang w:val="id-ID"/>
        </w:rPr>
        <w:t>per se illegal</w:t>
      </w:r>
      <w:r w:rsidR="00160CBB" w:rsidRPr="00003E6A">
        <w:rPr>
          <w:rFonts w:ascii="Noto Sans" w:hAnsi="Noto Sans" w:cs="Noto Sans"/>
          <w:noProof/>
          <w:color w:val="000000"/>
          <w:sz w:val="20"/>
          <w:szCs w:val="20"/>
          <w:lang w:val="id-ID"/>
        </w:rPr>
        <w:t xml:space="preserve"> memiliki keunggulan dalam memberikan kepastian hukum yang tinggi karena larangan bersifat absolut dan jelas tertulis dalam undang-undang.</w:t>
      </w:r>
      <w:r w:rsidR="00E60DA2" w:rsidRPr="00003E6A">
        <w:rPr>
          <w:rFonts w:ascii="Noto Sans" w:hAnsi="Noto Sans" w:cs="Noto Sans"/>
          <w:noProof/>
          <w:color w:val="000000"/>
          <w:sz w:val="20"/>
          <w:szCs w:val="20"/>
          <w:lang w:val="id-ID"/>
        </w:rPr>
        <w:t xml:space="preserve"> </w:t>
      </w:r>
      <w:r w:rsidR="00E60DA2" w:rsidRPr="00003E6A">
        <w:rPr>
          <w:rFonts w:ascii="Noto Sans" w:hAnsi="Noto Sans" w:cs="Noto Sans"/>
          <w:noProof/>
          <w:sz w:val="20"/>
          <w:szCs w:val="20"/>
          <w:lang w:val="id-ID"/>
        </w:rPr>
        <w:t>Dalam konteks ini, apabila unsur-unsur pelanggaran dalam Pasal 15 ayat (2) Undang-Undang Nomor 5 Tahun 1999 terpenuhi, maka pelaku usaha dianggap telah melanggar hukum.</w:t>
      </w:r>
      <w:r w:rsidR="00E60DA2" w:rsidRPr="00003E6A">
        <w:rPr>
          <w:noProof/>
          <w:lang w:val="id-ID"/>
        </w:rPr>
        <w:t xml:space="preserve"> </w:t>
      </w:r>
      <w:r w:rsidR="00160CBB" w:rsidRPr="00003E6A">
        <w:rPr>
          <w:rFonts w:ascii="Noto Sans" w:hAnsi="Noto Sans" w:cs="Noto Sans"/>
          <w:noProof/>
          <w:color w:val="000000"/>
          <w:sz w:val="20"/>
          <w:szCs w:val="20"/>
          <w:lang w:val="id-ID"/>
        </w:rPr>
        <w:t xml:space="preserve"> </w:t>
      </w:r>
      <w:r w:rsidR="00E60DA2" w:rsidRPr="00003E6A">
        <w:rPr>
          <w:rFonts w:ascii="Noto Sans" w:hAnsi="Noto Sans" w:cs="Noto Sans"/>
          <w:noProof/>
          <w:color w:val="000000"/>
          <w:sz w:val="20"/>
          <w:szCs w:val="20"/>
          <w:lang w:val="id-ID"/>
        </w:rPr>
        <w:t>Keunggulan p</w:t>
      </w:r>
      <w:r w:rsidR="00160CBB" w:rsidRPr="00003E6A">
        <w:rPr>
          <w:rFonts w:ascii="Noto Sans" w:hAnsi="Noto Sans" w:cs="Noto Sans"/>
          <w:noProof/>
          <w:color w:val="000000"/>
          <w:sz w:val="20"/>
          <w:szCs w:val="20"/>
          <w:lang w:val="id-ID"/>
        </w:rPr>
        <w:t>endekatan ini juga</w:t>
      </w:r>
      <w:r w:rsidR="00E60DA2" w:rsidRPr="00003E6A">
        <w:rPr>
          <w:rFonts w:ascii="Noto Sans" w:hAnsi="Noto Sans" w:cs="Noto Sans"/>
          <w:noProof/>
          <w:color w:val="000000"/>
          <w:sz w:val="20"/>
          <w:szCs w:val="20"/>
          <w:lang w:val="id-ID"/>
        </w:rPr>
        <w:t xml:space="preserve"> terletak pada kesederhanaan pembuktian, yang</w:t>
      </w:r>
      <w:r w:rsidR="00160CBB" w:rsidRPr="00003E6A">
        <w:rPr>
          <w:rFonts w:ascii="Noto Sans" w:hAnsi="Noto Sans" w:cs="Noto Sans"/>
          <w:noProof/>
          <w:color w:val="000000"/>
          <w:sz w:val="20"/>
          <w:szCs w:val="20"/>
          <w:lang w:val="id-ID"/>
        </w:rPr>
        <w:t xml:space="preserve"> tidak memerlukan analisis ekonomi yang kompleks</w:t>
      </w:r>
      <w:r w:rsidR="00E60DA2" w:rsidRPr="00003E6A">
        <w:rPr>
          <w:rFonts w:ascii="Noto Sans" w:hAnsi="Noto Sans" w:cs="Noto Sans"/>
          <w:noProof/>
          <w:color w:val="000000"/>
          <w:sz w:val="20"/>
          <w:szCs w:val="20"/>
          <w:lang w:val="id-ID"/>
        </w:rPr>
        <w:t>,</w:t>
      </w:r>
      <w:r w:rsidR="00160CBB" w:rsidRPr="00003E6A">
        <w:rPr>
          <w:rFonts w:ascii="Noto Sans" w:hAnsi="Noto Sans" w:cs="Noto Sans"/>
          <w:noProof/>
          <w:color w:val="000000"/>
          <w:sz w:val="20"/>
          <w:szCs w:val="20"/>
          <w:lang w:val="id-ID"/>
        </w:rPr>
        <w:t xml:space="preserve"> sehingga dapat mengurangi beban pembuktian dan </w:t>
      </w:r>
      <w:r w:rsidR="00E60DA2" w:rsidRPr="00003E6A">
        <w:rPr>
          <w:rFonts w:ascii="Noto Sans" w:hAnsi="Noto Sans" w:cs="Noto Sans"/>
          <w:noProof/>
          <w:color w:val="000000"/>
          <w:sz w:val="20"/>
          <w:szCs w:val="20"/>
          <w:lang w:val="id-ID"/>
        </w:rPr>
        <w:t>mempercepat proses</w:t>
      </w:r>
      <w:r w:rsidR="00160CBB" w:rsidRPr="00003E6A">
        <w:rPr>
          <w:rFonts w:ascii="Noto Sans" w:hAnsi="Noto Sans" w:cs="Noto Sans"/>
          <w:noProof/>
          <w:color w:val="000000"/>
          <w:sz w:val="20"/>
          <w:szCs w:val="20"/>
          <w:lang w:val="id-ID"/>
        </w:rPr>
        <w:t xml:space="preserve"> litigasi. </w:t>
      </w:r>
    </w:p>
    <w:p w14:paraId="69BDE31C" w14:textId="77777777" w:rsidR="005B1959" w:rsidRDefault="00160CBB" w:rsidP="005B1959">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Namun</w:t>
      </w:r>
      <w:r w:rsidR="003A45E8" w:rsidRPr="00003E6A">
        <w:rPr>
          <w:rFonts w:ascii="Noto Sans" w:hAnsi="Noto Sans" w:cs="Noto Sans"/>
          <w:noProof/>
          <w:color w:val="000000"/>
          <w:sz w:val="20"/>
          <w:szCs w:val="20"/>
          <w:lang w:val="id-ID"/>
        </w:rPr>
        <w:t xml:space="preserve"> demikian</w:t>
      </w:r>
      <w:r w:rsidRPr="00003E6A">
        <w:rPr>
          <w:rFonts w:ascii="Noto Sans" w:hAnsi="Noto Sans" w:cs="Noto Sans"/>
          <w:noProof/>
          <w:color w:val="000000"/>
          <w:sz w:val="20"/>
          <w:szCs w:val="20"/>
          <w:lang w:val="id-ID"/>
        </w:rPr>
        <w:t xml:space="preserve">, pendekatan </w:t>
      </w:r>
      <w:r w:rsidRPr="00003E6A">
        <w:rPr>
          <w:rFonts w:ascii="Noto Sans" w:hAnsi="Noto Sans" w:cs="Noto Sans"/>
          <w:i/>
          <w:iCs/>
          <w:noProof/>
          <w:color w:val="000000"/>
          <w:sz w:val="20"/>
          <w:szCs w:val="20"/>
          <w:lang w:val="id-ID"/>
        </w:rPr>
        <w:t>per se illegal</w:t>
      </w:r>
      <w:r w:rsidR="003A45E8" w:rsidRPr="00003E6A">
        <w:rPr>
          <w:rFonts w:ascii="Noto Sans" w:hAnsi="Noto Sans" w:cs="Noto Sans"/>
          <w:i/>
          <w:iCs/>
          <w:noProof/>
          <w:color w:val="000000"/>
          <w:sz w:val="20"/>
          <w:szCs w:val="20"/>
          <w:lang w:val="id-ID"/>
        </w:rPr>
        <w:t xml:space="preserve"> </w:t>
      </w:r>
      <w:r w:rsidR="003A45E8" w:rsidRPr="00003E6A">
        <w:rPr>
          <w:rFonts w:ascii="Noto Sans" w:hAnsi="Noto Sans" w:cs="Noto Sans"/>
          <w:noProof/>
          <w:color w:val="000000"/>
          <w:sz w:val="20"/>
          <w:szCs w:val="20"/>
          <w:lang w:val="id-ID"/>
        </w:rPr>
        <w:t>juga memiliki kekurangan yang signifikan, terutama dalam hal menangani perkara bisnis modern yang semakin kompleks. Sifatnya yang</w:t>
      </w:r>
      <w:r w:rsidRPr="00003E6A">
        <w:rPr>
          <w:rFonts w:ascii="Noto Sans" w:hAnsi="Noto Sans" w:cs="Noto Sans"/>
          <w:noProof/>
          <w:color w:val="000000"/>
          <w:sz w:val="20"/>
          <w:szCs w:val="20"/>
          <w:lang w:val="id-ID"/>
        </w:rPr>
        <w:t xml:space="preserve"> kaku </w:t>
      </w:r>
      <w:r w:rsidR="003A45E8" w:rsidRPr="00003E6A">
        <w:rPr>
          <w:rFonts w:ascii="Noto Sans" w:hAnsi="Noto Sans" w:cs="Noto Sans"/>
          <w:noProof/>
          <w:color w:val="000000"/>
          <w:sz w:val="20"/>
          <w:szCs w:val="20"/>
          <w:lang w:val="id-ID"/>
        </w:rPr>
        <w:t>m</w:t>
      </w:r>
      <w:r w:rsidR="003A45E8" w:rsidRPr="00003E6A">
        <w:rPr>
          <w:rFonts w:ascii="Noto Sans" w:hAnsi="Noto Sans" w:cs="Noto Sans"/>
          <w:noProof/>
          <w:sz w:val="20"/>
          <w:szCs w:val="20"/>
          <w:lang w:val="id-ID"/>
        </w:rPr>
        <w:t>embuat</w:t>
      </w:r>
      <w:r w:rsidR="003A45E8" w:rsidRPr="00003E6A">
        <w:rPr>
          <w:noProof/>
          <w:lang w:val="id-ID"/>
        </w:rPr>
        <w:t xml:space="preserve"> </w:t>
      </w:r>
      <w:r w:rsidR="003A45E8" w:rsidRPr="00003E6A">
        <w:rPr>
          <w:rFonts w:ascii="Noto Sans" w:hAnsi="Noto Sans" w:cs="Noto Sans"/>
          <w:noProof/>
          <w:sz w:val="20"/>
          <w:szCs w:val="20"/>
          <w:lang w:val="id-ID"/>
        </w:rPr>
        <w:t>pendekatan ini</w:t>
      </w:r>
      <w:r w:rsidR="003A45E8" w:rsidRPr="00003E6A">
        <w:rPr>
          <w:noProof/>
          <w:lang w:val="id-ID"/>
        </w:rPr>
        <w:t xml:space="preserve"> </w:t>
      </w:r>
      <w:r w:rsidR="003A45E8" w:rsidRPr="00003E6A">
        <w:rPr>
          <w:rStyle w:val="Strong"/>
          <w:rFonts w:ascii="Noto Sans" w:hAnsi="Noto Sans" w:cs="Noto Sans"/>
          <w:b w:val="0"/>
          <w:bCs w:val="0"/>
          <w:noProof/>
          <w:sz w:val="20"/>
          <w:szCs w:val="20"/>
          <w:lang w:val="id-ID"/>
        </w:rPr>
        <w:t>tidak responsif terhadap dinamika inovasi bisnis dan kompleksitas struktur pasar kontemporer</w:t>
      </w:r>
      <w:r w:rsidR="003A45E8" w:rsidRPr="00003E6A">
        <w:rPr>
          <w:noProof/>
          <w:lang w:val="id-ID"/>
        </w:rPr>
        <w:t xml:space="preserve">. </w:t>
      </w:r>
      <w:r w:rsidR="003A45E8" w:rsidRPr="00003E6A">
        <w:rPr>
          <w:rFonts w:ascii="Noto Sans" w:hAnsi="Noto Sans" w:cs="Noto Sans"/>
          <w:noProof/>
          <w:color w:val="000000"/>
          <w:sz w:val="20"/>
          <w:szCs w:val="20"/>
          <w:lang w:val="id-ID"/>
        </w:rPr>
        <w:t>Selain itu, p</w:t>
      </w:r>
      <w:r w:rsidRPr="00003E6A">
        <w:rPr>
          <w:rFonts w:ascii="Noto Sans" w:hAnsi="Noto Sans" w:cs="Noto Sans"/>
          <w:noProof/>
          <w:color w:val="000000"/>
          <w:sz w:val="20"/>
          <w:szCs w:val="20"/>
          <w:lang w:val="id-ID"/>
        </w:rPr>
        <w:t>endekatan ini juga berpotensi menghambat inovasi dan efisiensi ekonomi yang sebenarnya menguntungkan pelaku usaha dan konsumen.</w:t>
      </w:r>
    </w:p>
    <w:p w14:paraId="1312F892" w14:textId="17E5E639" w:rsidR="005B1959" w:rsidRPr="005B1959" w:rsidRDefault="003A45E8" w:rsidP="005B1959">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 xml:space="preserve">Sebaliknya, pendekatan </w:t>
      </w:r>
      <w:r w:rsidR="00F5550A" w:rsidRPr="00003E6A">
        <w:rPr>
          <w:rFonts w:ascii="Noto Sans" w:hAnsi="Noto Sans" w:cs="Noto Sans"/>
          <w:i/>
          <w:iCs/>
          <w:noProof/>
          <w:color w:val="000000"/>
          <w:sz w:val="20"/>
          <w:szCs w:val="20"/>
          <w:lang w:val="id-ID"/>
        </w:rPr>
        <w:t>r</w:t>
      </w:r>
      <w:r w:rsidR="00160CBB" w:rsidRPr="00003E6A">
        <w:rPr>
          <w:rFonts w:ascii="Noto Sans" w:hAnsi="Noto Sans" w:cs="Noto Sans"/>
          <w:i/>
          <w:iCs/>
          <w:noProof/>
          <w:color w:val="000000"/>
          <w:sz w:val="20"/>
          <w:szCs w:val="20"/>
          <w:lang w:val="id-ID"/>
        </w:rPr>
        <w:t>ule of reason</w:t>
      </w:r>
      <w:r w:rsidR="00160CBB" w:rsidRPr="00003E6A">
        <w:rPr>
          <w:rFonts w:ascii="Noto Sans" w:hAnsi="Noto Sans" w:cs="Noto Sans"/>
          <w:noProof/>
          <w:color w:val="000000"/>
          <w:sz w:val="20"/>
          <w:szCs w:val="20"/>
          <w:lang w:val="id-ID"/>
        </w:rPr>
        <w:t xml:space="preserve"> menawarkan fleksibilitas</w:t>
      </w:r>
      <w:r w:rsidR="00F5550A" w:rsidRPr="00003E6A">
        <w:rPr>
          <w:rFonts w:ascii="Noto Sans" w:hAnsi="Noto Sans" w:cs="Noto Sans"/>
          <w:noProof/>
          <w:color w:val="000000"/>
          <w:sz w:val="20"/>
          <w:szCs w:val="20"/>
          <w:lang w:val="id-ID"/>
        </w:rPr>
        <w:t xml:space="preserve"> yang lebih</w:t>
      </w:r>
      <w:r w:rsidR="00160CBB" w:rsidRPr="00003E6A">
        <w:rPr>
          <w:rFonts w:ascii="Noto Sans" w:hAnsi="Noto Sans" w:cs="Noto Sans"/>
          <w:noProof/>
          <w:color w:val="000000"/>
          <w:sz w:val="20"/>
          <w:szCs w:val="20"/>
          <w:lang w:val="id-ID"/>
        </w:rPr>
        <w:t xml:space="preserve"> besar dalam menilai </w:t>
      </w:r>
      <w:r w:rsidR="00F5550A" w:rsidRPr="00003E6A">
        <w:rPr>
          <w:rFonts w:ascii="Noto Sans" w:hAnsi="Noto Sans" w:cs="Noto Sans"/>
          <w:noProof/>
          <w:color w:val="000000"/>
          <w:sz w:val="20"/>
          <w:szCs w:val="20"/>
          <w:lang w:val="id-ID"/>
        </w:rPr>
        <w:t xml:space="preserve">praktik </w:t>
      </w:r>
      <w:r w:rsidR="00012A4B" w:rsidRPr="00012A4B">
        <w:rPr>
          <w:rFonts w:ascii="Noto Sans" w:hAnsi="Noto Sans" w:cs="Noto Sans"/>
          <w:i/>
          <w:iCs/>
          <w:noProof/>
          <w:color w:val="000000"/>
          <w:sz w:val="20"/>
          <w:szCs w:val="20"/>
          <w:lang w:val="id-ID"/>
        </w:rPr>
        <w:t>tying agreement</w:t>
      </w:r>
      <w:r w:rsidR="00F5550A" w:rsidRPr="00003E6A">
        <w:rPr>
          <w:rFonts w:ascii="Noto Sans" w:hAnsi="Noto Sans" w:cs="Noto Sans"/>
          <w:i/>
          <w:iCs/>
          <w:noProof/>
          <w:color w:val="000000"/>
          <w:sz w:val="20"/>
          <w:szCs w:val="20"/>
          <w:lang w:val="id-ID"/>
        </w:rPr>
        <w:t xml:space="preserve">. </w:t>
      </w:r>
      <w:r w:rsidR="00F5550A" w:rsidRPr="00003E6A">
        <w:rPr>
          <w:rFonts w:ascii="Noto Sans" w:hAnsi="Noto Sans" w:cs="Noto Sans"/>
          <w:noProof/>
          <w:color w:val="000000"/>
          <w:sz w:val="20"/>
          <w:szCs w:val="20"/>
          <w:lang w:val="id-ID"/>
        </w:rPr>
        <w:t xml:space="preserve"> Pendekatan ini mengharuskan dilakukan </w:t>
      </w:r>
      <w:r w:rsidR="00160CBB" w:rsidRPr="00003E6A">
        <w:rPr>
          <w:rFonts w:ascii="Noto Sans" w:hAnsi="Noto Sans" w:cs="Noto Sans"/>
          <w:noProof/>
          <w:color w:val="000000"/>
          <w:sz w:val="20"/>
          <w:szCs w:val="20"/>
          <w:lang w:val="id-ID"/>
        </w:rPr>
        <w:t>analisis komprehensif terhadap dampak ekonomi</w:t>
      </w:r>
      <w:r w:rsidR="00F5550A" w:rsidRPr="00003E6A">
        <w:rPr>
          <w:rFonts w:ascii="Noto Sans" w:hAnsi="Noto Sans" w:cs="Noto Sans"/>
          <w:noProof/>
          <w:color w:val="000000"/>
          <w:sz w:val="20"/>
          <w:szCs w:val="20"/>
          <w:lang w:val="id-ID"/>
        </w:rPr>
        <w:t>, baik yang bersifat anti-kompetitif maupun pro-kompetitif, serta</w:t>
      </w:r>
      <w:r w:rsidR="005B1959">
        <w:rPr>
          <w:rFonts w:ascii="Noto Sans" w:hAnsi="Noto Sans" w:cs="Noto Sans"/>
          <w:noProof/>
          <w:color w:val="000000"/>
          <w:sz w:val="20"/>
          <w:szCs w:val="20"/>
          <w:lang w:val="en-US"/>
        </w:rPr>
        <w:t xml:space="preserve"> </w:t>
      </w:r>
      <w:r w:rsidR="00F5550A" w:rsidRPr="00003E6A">
        <w:rPr>
          <w:rFonts w:ascii="Noto Sans" w:hAnsi="Noto Sans" w:cs="Noto Sans"/>
          <w:noProof/>
          <w:color w:val="000000"/>
          <w:sz w:val="20"/>
          <w:szCs w:val="20"/>
          <w:lang w:val="id-ID"/>
        </w:rPr>
        <w:t>mempertimbangkan konteks bisnis secara menyeluruh</w:t>
      </w:r>
      <w:r w:rsidR="00160CBB" w:rsidRPr="00003E6A">
        <w:rPr>
          <w:rFonts w:ascii="Noto Sans" w:hAnsi="Noto Sans" w:cs="Noto Sans"/>
          <w:noProof/>
          <w:color w:val="000000"/>
          <w:sz w:val="20"/>
          <w:szCs w:val="20"/>
          <w:lang w:val="id-ID"/>
        </w:rPr>
        <w:t xml:space="preserve">. Pendekatan ini lebih mudah menyesuaikan dengan perkembangan bisnis. </w:t>
      </w:r>
      <w:r w:rsidR="00F5550A" w:rsidRPr="00003E6A">
        <w:rPr>
          <w:rFonts w:ascii="Noto Sans" w:hAnsi="Noto Sans" w:cs="Noto Sans"/>
          <w:noProof/>
          <w:sz w:val="20"/>
          <w:szCs w:val="20"/>
          <w:lang w:val="id-ID"/>
        </w:rPr>
        <w:t xml:space="preserve">Melalui analisis ini, pengadilan dapat menyeimbangkan antara perlindungan terhadap persaingan dan pengakuan terhadap manfaat ekonomi yang mungkin timbul dari suatu perjanjian bisnis. </w:t>
      </w:r>
    </w:p>
    <w:p w14:paraId="4326E28F" w14:textId="0735A5AF" w:rsidR="00160CBB" w:rsidRPr="00003E6A" w:rsidRDefault="00F5550A"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Kendati demikian</w:t>
      </w:r>
      <w:r w:rsidR="00160CBB" w:rsidRPr="00003E6A">
        <w:rPr>
          <w:rFonts w:ascii="Noto Sans" w:hAnsi="Noto Sans" w:cs="Noto Sans"/>
          <w:noProof/>
          <w:color w:val="000000"/>
          <w:sz w:val="20"/>
          <w:szCs w:val="20"/>
          <w:lang w:val="id-ID"/>
        </w:rPr>
        <w:t xml:space="preserve">, </w:t>
      </w:r>
      <w:r w:rsidR="00160CBB" w:rsidRPr="00003E6A">
        <w:rPr>
          <w:rFonts w:ascii="Noto Sans" w:hAnsi="Noto Sans" w:cs="Noto Sans"/>
          <w:i/>
          <w:iCs/>
          <w:noProof/>
          <w:color w:val="000000"/>
          <w:sz w:val="20"/>
          <w:szCs w:val="20"/>
          <w:lang w:val="id-ID"/>
        </w:rPr>
        <w:t>rule of reason</w:t>
      </w:r>
      <w:r w:rsidR="00160CBB" w:rsidRPr="00003E6A">
        <w:rPr>
          <w:rFonts w:ascii="Noto Sans" w:hAnsi="Noto Sans" w:cs="Noto Sans"/>
          <w:noProof/>
          <w:color w:val="000000"/>
          <w:sz w:val="20"/>
          <w:szCs w:val="20"/>
          <w:lang w:val="id-ID"/>
        </w:rPr>
        <w:t xml:space="preserve"> </w:t>
      </w:r>
      <w:r w:rsidRPr="00003E6A">
        <w:rPr>
          <w:rFonts w:ascii="Noto Sans" w:hAnsi="Noto Sans" w:cs="Noto Sans"/>
          <w:noProof/>
          <w:color w:val="000000"/>
          <w:sz w:val="20"/>
          <w:szCs w:val="20"/>
          <w:lang w:val="id-ID"/>
        </w:rPr>
        <w:t xml:space="preserve">juga memiliki tantangan tersendiri. Pendekatan ini </w:t>
      </w:r>
      <w:r w:rsidR="00160CBB" w:rsidRPr="00003E6A">
        <w:rPr>
          <w:rFonts w:ascii="Noto Sans" w:hAnsi="Noto Sans" w:cs="Noto Sans"/>
          <w:noProof/>
          <w:color w:val="000000"/>
          <w:sz w:val="20"/>
          <w:szCs w:val="20"/>
          <w:lang w:val="id-ID"/>
        </w:rPr>
        <w:t xml:space="preserve">membutuhkan </w:t>
      </w:r>
      <w:r w:rsidRPr="00003E6A">
        <w:rPr>
          <w:rFonts w:ascii="Noto Sans" w:hAnsi="Noto Sans" w:cs="Noto Sans"/>
          <w:noProof/>
          <w:color w:val="000000"/>
          <w:sz w:val="20"/>
          <w:szCs w:val="20"/>
          <w:lang w:val="id-ID"/>
        </w:rPr>
        <w:t>keahlian teknis di bidang</w:t>
      </w:r>
      <w:r w:rsidR="00160CBB" w:rsidRPr="00003E6A">
        <w:rPr>
          <w:rFonts w:ascii="Noto Sans" w:hAnsi="Noto Sans" w:cs="Noto Sans"/>
          <w:noProof/>
          <w:color w:val="000000"/>
          <w:sz w:val="20"/>
          <w:szCs w:val="20"/>
          <w:lang w:val="id-ID"/>
        </w:rPr>
        <w:t xml:space="preserve"> </w:t>
      </w:r>
      <w:r w:rsidR="00160CBB" w:rsidRPr="00003E6A">
        <w:rPr>
          <w:rFonts w:ascii="Noto Sans" w:hAnsi="Noto Sans" w:cs="Noto Sans"/>
          <w:noProof/>
          <w:color w:val="000000"/>
          <w:sz w:val="20"/>
          <w:szCs w:val="20"/>
          <w:lang w:val="id-ID"/>
        </w:rPr>
        <w:t>ekonomi</w:t>
      </w:r>
      <w:r w:rsidRPr="00003E6A">
        <w:rPr>
          <w:rFonts w:ascii="Noto Sans" w:hAnsi="Noto Sans" w:cs="Noto Sans"/>
          <w:noProof/>
          <w:color w:val="000000"/>
          <w:sz w:val="20"/>
          <w:szCs w:val="20"/>
          <w:lang w:val="id-ID"/>
        </w:rPr>
        <w:t xml:space="preserve">, serta proses pembuktian </w:t>
      </w:r>
      <w:r w:rsidR="00160CBB" w:rsidRPr="00003E6A">
        <w:rPr>
          <w:rFonts w:ascii="Noto Sans" w:hAnsi="Noto Sans" w:cs="Noto Sans"/>
          <w:noProof/>
          <w:color w:val="000000"/>
          <w:sz w:val="20"/>
          <w:szCs w:val="20"/>
          <w:lang w:val="id-ID"/>
        </w:rPr>
        <w:t xml:space="preserve">yang </w:t>
      </w:r>
      <w:r w:rsidRPr="00003E6A">
        <w:rPr>
          <w:rFonts w:ascii="Noto Sans" w:hAnsi="Noto Sans" w:cs="Noto Sans"/>
          <w:noProof/>
          <w:color w:val="000000"/>
          <w:sz w:val="20"/>
          <w:szCs w:val="20"/>
          <w:lang w:val="id-ID"/>
        </w:rPr>
        <w:t xml:space="preserve">lebih </w:t>
      </w:r>
      <w:r w:rsidR="00160CBB" w:rsidRPr="00003E6A">
        <w:rPr>
          <w:rFonts w:ascii="Noto Sans" w:hAnsi="Noto Sans" w:cs="Noto Sans"/>
          <w:noProof/>
          <w:color w:val="000000"/>
          <w:sz w:val="20"/>
          <w:szCs w:val="20"/>
          <w:lang w:val="id-ID"/>
        </w:rPr>
        <w:t>kompleks</w:t>
      </w:r>
      <w:r w:rsidRPr="00003E6A">
        <w:rPr>
          <w:rFonts w:ascii="Noto Sans" w:hAnsi="Noto Sans" w:cs="Noto Sans"/>
          <w:noProof/>
          <w:color w:val="000000"/>
          <w:sz w:val="20"/>
          <w:szCs w:val="20"/>
          <w:lang w:val="id-ID"/>
        </w:rPr>
        <w:t>,</w:t>
      </w:r>
      <w:r w:rsidR="00160CBB" w:rsidRPr="00003E6A">
        <w:rPr>
          <w:rFonts w:ascii="Noto Sans" w:hAnsi="Noto Sans" w:cs="Noto Sans"/>
          <w:noProof/>
          <w:color w:val="000000"/>
          <w:sz w:val="20"/>
          <w:szCs w:val="20"/>
          <w:lang w:val="id-ID"/>
        </w:rPr>
        <w:t xml:space="preserve"> sehingga menimbulkan biaya besar</w:t>
      </w:r>
      <w:r w:rsidR="00C732C5" w:rsidRPr="00003E6A">
        <w:rPr>
          <w:rFonts w:ascii="Noto Sans" w:hAnsi="Noto Sans" w:cs="Noto Sans"/>
          <w:noProof/>
          <w:color w:val="000000"/>
          <w:sz w:val="20"/>
          <w:szCs w:val="20"/>
          <w:lang w:val="id-ID"/>
        </w:rPr>
        <w:t xml:space="preserve"> dan dapat memakan waktu yang cukup lama</w:t>
      </w:r>
      <w:r w:rsidR="00160CBB" w:rsidRPr="00003E6A">
        <w:rPr>
          <w:rFonts w:ascii="Noto Sans" w:hAnsi="Noto Sans" w:cs="Noto Sans"/>
          <w:noProof/>
          <w:color w:val="000000"/>
          <w:sz w:val="20"/>
          <w:szCs w:val="20"/>
          <w:lang w:val="id-ID"/>
        </w:rPr>
        <w:t xml:space="preserve">. </w:t>
      </w:r>
      <w:r w:rsidR="00C732C5" w:rsidRPr="00003E6A">
        <w:rPr>
          <w:rFonts w:ascii="Noto Sans" w:hAnsi="Noto Sans" w:cs="Noto Sans"/>
          <w:noProof/>
          <w:color w:val="000000"/>
          <w:sz w:val="20"/>
          <w:szCs w:val="20"/>
          <w:lang w:val="id-ID"/>
        </w:rPr>
        <w:t>Di Indonesia, k</w:t>
      </w:r>
      <w:r w:rsidR="00160CBB" w:rsidRPr="00003E6A">
        <w:rPr>
          <w:rFonts w:ascii="Noto Sans" w:hAnsi="Noto Sans" w:cs="Noto Sans"/>
          <w:noProof/>
          <w:color w:val="000000"/>
          <w:sz w:val="20"/>
          <w:szCs w:val="20"/>
          <w:lang w:val="id-ID"/>
        </w:rPr>
        <w:t>eterbatasan</w:t>
      </w:r>
      <w:r w:rsidR="00F25D13" w:rsidRPr="00003E6A">
        <w:rPr>
          <w:rFonts w:ascii="Noto Sans" w:hAnsi="Noto Sans" w:cs="Noto Sans"/>
          <w:noProof/>
          <w:color w:val="000000"/>
          <w:sz w:val="20"/>
          <w:szCs w:val="20"/>
          <w:lang w:val="id-ID"/>
        </w:rPr>
        <w:t xml:space="preserve"> kapasitas</w:t>
      </w:r>
      <w:r w:rsidR="00160CBB" w:rsidRPr="00003E6A">
        <w:rPr>
          <w:rFonts w:ascii="Noto Sans" w:hAnsi="Noto Sans" w:cs="Noto Sans"/>
          <w:noProof/>
          <w:color w:val="000000"/>
          <w:sz w:val="20"/>
          <w:szCs w:val="20"/>
          <w:lang w:val="id-ID"/>
        </w:rPr>
        <w:t xml:space="preserve"> hakim dan </w:t>
      </w:r>
      <w:r w:rsidR="00F25D13" w:rsidRPr="00003E6A">
        <w:rPr>
          <w:rFonts w:ascii="Noto Sans" w:hAnsi="Noto Sans" w:cs="Noto Sans"/>
          <w:noProof/>
          <w:color w:val="000000"/>
          <w:sz w:val="20"/>
          <w:szCs w:val="20"/>
          <w:lang w:val="id-ID"/>
        </w:rPr>
        <w:t xml:space="preserve">aparat </w:t>
      </w:r>
      <w:r w:rsidR="00160CBB" w:rsidRPr="00003E6A">
        <w:rPr>
          <w:rFonts w:ascii="Noto Sans" w:hAnsi="Noto Sans" w:cs="Noto Sans"/>
          <w:noProof/>
          <w:color w:val="000000"/>
          <w:sz w:val="20"/>
          <w:szCs w:val="20"/>
          <w:lang w:val="id-ID"/>
        </w:rPr>
        <w:t>penegak hukum dalam</w:t>
      </w:r>
      <w:r w:rsidR="00F25D13" w:rsidRPr="00003E6A">
        <w:rPr>
          <w:rFonts w:ascii="Noto Sans" w:hAnsi="Noto Sans" w:cs="Noto Sans"/>
          <w:noProof/>
          <w:color w:val="000000"/>
          <w:sz w:val="20"/>
          <w:szCs w:val="20"/>
          <w:lang w:val="id-ID"/>
        </w:rPr>
        <w:t xml:space="preserve"> memahami pendekatan berbasi</w:t>
      </w:r>
      <w:r w:rsidR="005B1959">
        <w:rPr>
          <w:rFonts w:ascii="Noto Sans" w:hAnsi="Noto Sans" w:cs="Noto Sans"/>
          <w:noProof/>
          <w:color w:val="000000"/>
          <w:sz w:val="20"/>
          <w:szCs w:val="20"/>
          <w:lang w:val="en-US"/>
        </w:rPr>
        <w:t>s</w:t>
      </w:r>
      <w:r w:rsidR="00F25D13" w:rsidRPr="00003E6A">
        <w:rPr>
          <w:rFonts w:ascii="Noto Sans" w:hAnsi="Noto Sans" w:cs="Noto Sans"/>
          <w:noProof/>
          <w:color w:val="000000"/>
          <w:sz w:val="20"/>
          <w:szCs w:val="20"/>
          <w:lang w:val="id-ID"/>
        </w:rPr>
        <w:t xml:space="preserve"> </w:t>
      </w:r>
      <w:r w:rsidR="00160CBB" w:rsidRPr="00003E6A">
        <w:rPr>
          <w:rFonts w:ascii="Noto Sans" w:hAnsi="Noto Sans" w:cs="Noto Sans"/>
          <w:noProof/>
          <w:color w:val="000000"/>
          <w:sz w:val="20"/>
          <w:szCs w:val="20"/>
          <w:lang w:val="id-ID"/>
        </w:rPr>
        <w:t xml:space="preserve">ekonomi </w:t>
      </w:r>
      <w:r w:rsidR="00F25D13" w:rsidRPr="00003E6A">
        <w:rPr>
          <w:rFonts w:ascii="Noto Sans" w:hAnsi="Noto Sans" w:cs="Noto Sans"/>
          <w:noProof/>
          <w:color w:val="000000"/>
          <w:sz w:val="20"/>
          <w:szCs w:val="20"/>
          <w:lang w:val="id-ID"/>
        </w:rPr>
        <w:t>sering kali menjadi hambatan dalam penerapan metode ini secara konsisten dan tepat sasaran.</w:t>
      </w:r>
    </w:p>
    <w:p w14:paraId="72C69E4C" w14:textId="1A7AAF23" w:rsidR="00F25D13" w:rsidRPr="00003E6A" w:rsidRDefault="00160CBB"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t xml:space="preserve">Dalam konteks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noProof/>
          <w:color w:val="000000"/>
          <w:sz w:val="20"/>
          <w:szCs w:val="20"/>
          <w:lang w:val="id-ID"/>
        </w:rPr>
        <w:t xml:space="preserve">, </w:t>
      </w:r>
      <w:r w:rsidR="00F25D13" w:rsidRPr="00003E6A">
        <w:rPr>
          <w:rFonts w:ascii="Noto Sans" w:hAnsi="Noto Sans" w:cs="Noto Sans"/>
          <w:noProof/>
          <w:color w:val="000000"/>
          <w:sz w:val="20"/>
          <w:szCs w:val="20"/>
          <w:lang w:val="id-ID"/>
        </w:rPr>
        <w:t xml:space="preserve">keberadaan dampak positif seperti </w:t>
      </w:r>
      <w:r w:rsidR="00F25D13" w:rsidRPr="00003E6A">
        <w:rPr>
          <w:rFonts w:ascii="Noto Sans" w:hAnsi="Noto Sans" w:cs="Noto Sans"/>
          <w:noProof/>
          <w:sz w:val="20"/>
          <w:szCs w:val="20"/>
          <w:lang w:val="id-ID"/>
        </w:rPr>
        <w:t xml:space="preserve">efisiensi biaya produksi, distribusi, pemasaran, serta peningkatan kualitas produk dan layanan, mengindikasikan bahwa penerapan pendekatan </w:t>
      </w:r>
      <w:r w:rsidR="00F25D13" w:rsidRPr="00003E6A">
        <w:rPr>
          <w:rStyle w:val="Emphasis"/>
          <w:rFonts w:ascii="Noto Sans" w:hAnsi="Noto Sans" w:cs="Noto Sans"/>
          <w:noProof/>
          <w:sz w:val="20"/>
          <w:szCs w:val="20"/>
          <w:lang w:val="id-ID"/>
        </w:rPr>
        <w:t>per se illegal</w:t>
      </w:r>
      <w:r w:rsidR="00F25D13" w:rsidRPr="00003E6A">
        <w:rPr>
          <w:rFonts w:ascii="Noto Sans" w:hAnsi="Noto Sans" w:cs="Noto Sans"/>
          <w:noProof/>
          <w:sz w:val="20"/>
          <w:szCs w:val="20"/>
          <w:lang w:val="id-ID"/>
        </w:rPr>
        <w:t xml:space="preserve"> secara mutlak </w:t>
      </w:r>
      <w:r w:rsidR="00F25D13" w:rsidRPr="00003E6A">
        <w:rPr>
          <w:rStyle w:val="Strong"/>
          <w:rFonts w:ascii="Noto Sans" w:hAnsi="Noto Sans" w:cs="Noto Sans"/>
          <w:b w:val="0"/>
          <w:bCs w:val="0"/>
          <w:noProof/>
          <w:sz w:val="20"/>
          <w:szCs w:val="20"/>
          <w:lang w:val="id-ID"/>
        </w:rPr>
        <w:t>tidak lagi memadai</w:t>
      </w:r>
      <w:r w:rsidR="00F25D13" w:rsidRPr="00003E6A">
        <w:rPr>
          <w:rFonts w:ascii="Noto Sans" w:hAnsi="Noto Sans" w:cs="Noto Sans"/>
          <w:noProof/>
          <w:sz w:val="20"/>
          <w:szCs w:val="20"/>
          <w:lang w:val="id-ID"/>
        </w:rPr>
        <w:t xml:space="preserve">. Jika praktik tersebut selalu dianggap melanggar hukum tanpa mempertimbangkan manfaat ekonominya, maka dapat menimbulkan </w:t>
      </w:r>
      <w:r w:rsidR="00F25D13" w:rsidRPr="00003E6A">
        <w:rPr>
          <w:rStyle w:val="Strong"/>
          <w:rFonts w:ascii="Noto Sans" w:hAnsi="Noto Sans" w:cs="Noto Sans"/>
          <w:b w:val="0"/>
          <w:bCs w:val="0"/>
          <w:noProof/>
          <w:sz w:val="20"/>
          <w:szCs w:val="20"/>
          <w:lang w:val="id-ID"/>
        </w:rPr>
        <w:t>ketidakadilan dalam penegakan hukum</w:t>
      </w:r>
      <w:r w:rsidR="00F25D13" w:rsidRPr="00003E6A">
        <w:rPr>
          <w:rFonts w:ascii="Noto Sans" w:hAnsi="Noto Sans" w:cs="Noto Sans"/>
          <w:noProof/>
          <w:sz w:val="20"/>
          <w:szCs w:val="20"/>
          <w:lang w:val="id-ID"/>
        </w:rPr>
        <w:t>, sekaligus menghambat iklim usaha yang inovatif dan kompetitif.</w:t>
      </w:r>
    </w:p>
    <w:p w14:paraId="156AFC8C" w14:textId="1D2297FA" w:rsidR="00F25D13" w:rsidRPr="00003E6A" w:rsidRDefault="00160CBB"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color w:val="000000"/>
          <w:sz w:val="20"/>
          <w:szCs w:val="20"/>
          <w:lang w:val="id-ID"/>
        </w:rPr>
        <w:tab/>
      </w:r>
      <w:r w:rsidR="00F25D13" w:rsidRPr="00003E6A">
        <w:rPr>
          <w:rFonts w:ascii="Noto Sans" w:hAnsi="Noto Sans" w:cs="Noto Sans"/>
          <w:noProof/>
          <w:color w:val="000000"/>
          <w:sz w:val="20"/>
          <w:szCs w:val="20"/>
          <w:lang w:val="id-ID"/>
        </w:rPr>
        <w:t xml:space="preserve">Pandangan ini sejalan dengan pendapat </w:t>
      </w:r>
      <w:r w:rsidRPr="00003E6A">
        <w:rPr>
          <w:rFonts w:ascii="Noto Sans" w:hAnsi="Noto Sans" w:cs="Noto Sans"/>
          <w:noProof/>
          <w:color w:val="000000"/>
          <w:sz w:val="20"/>
          <w:szCs w:val="20"/>
          <w:lang w:val="id-ID"/>
        </w:rPr>
        <w:t>Ningrum Natasya Sirait</w:t>
      </w:r>
      <w:r w:rsidR="00F25D13" w:rsidRPr="00003E6A">
        <w:rPr>
          <w:rFonts w:ascii="Noto Sans" w:hAnsi="Noto Sans" w:cs="Noto Sans"/>
          <w:noProof/>
          <w:color w:val="000000"/>
          <w:sz w:val="20"/>
          <w:szCs w:val="20"/>
          <w:lang w:val="id-ID"/>
        </w:rPr>
        <w:t xml:space="preserve">, ahli hukum persaingan usaha di Indonesia, yang menekankan bahwa dalam beberapa kasus, </w:t>
      </w:r>
      <w:r w:rsidR="00012A4B" w:rsidRPr="00012A4B">
        <w:rPr>
          <w:rFonts w:ascii="Noto Sans" w:hAnsi="Noto Sans" w:cs="Noto Sans"/>
          <w:i/>
          <w:iCs/>
          <w:noProof/>
          <w:color w:val="000000"/>
          <w:sz w:val="20"/>
          <w:szCs w:val="20"/>
          <w:lang w:val="id-ID"/>
        </w:rPr>
        <w:t>tying agreement</w:t>
      </w:r>
      <w:r w:rsidR="00F25D13" w:rsidRPr="00003E6A">
        <w:rPr>
          <w:rFonts w:ascii="Noto Sans" w:hAnsi="Noto Sans" w:cs="Noto Sans"/>
          <w:noProof/>
          <w:color w:val="000000"/>
          <w:sz w:val="20"/>
          <w:szCs w:val="20"/>
          <w:lang w:val="id-ID"/>
        </w:rPr>
        <w:t xml:space="preserve"> dapat memiliki justifikasi bisnis yang valid.</w:t>
      </w:r>
      <w:r w:rsidRPr="00003E6A">
        <w:rPr>
          <w:rFonts w:ascii="Noto Sans" w:hAnsi="Noto Sans" w:cs="Noto Sans"/>
          <w:noProof/>
          <w:color w:val="000000"/>
          <w:sz w:val="20"/>
          <w:szCs w:val="20"/>
          <w:lang w:val="id-ID"/>
        </w:rPr>
        <w:t xml:space="preserve"> </w:t>
      </w:r>
      <w:r w:rsidR="00F25D13" w:rsidRPr="00003E6A">
        <w:rPr>
          <w:rFonts w:ascii="Noto Sans" w:hAnsi="Noto Sans" w:cs="Noto Sans"/>
          <w:noProof/>
          <w:color w:val="000000"/>
          <w:sz w:val="20"/>
          <w:szCs w:val="20"/>
          <w:lang w:val="id-ID"/>
        </w:rPr>
        <w:t xml:space="preserve">Dalam </w:t>
      </w:r>
      <w:r w:rsidRPr="00003E6A">
        <w:rPr>
          <w:rFonts w:ascii="Noto Sans" w:hAnsi="Noto Sans" w:cs="Noto Sans"/>
          <w:noProof/>
          <w:color w:val="000000"/>
          <w:sz w:val="20"/>
          <w:szCs w:val="20"/>
          <w:lang w:val="id-ID"/>
        </w:rPr>
        <w:t>kasus</w:t>
      </w:r>
      <w:r w:rsidR="00F25D13" w:rsidRPr="00003E6A">
        <w:rPr>
          <w:rFonts w:ascii="Noto Sans" w:hAnsi="Noto Sans" w:cs="Noto Sans"/>
          <w:noProof/>
          <w:color w:val="000000"/>
          <w:sz w:val="20"/>
          <w:szCs w:val="20"/>
          <w:lang w:val="id-ID"/>
        </w:rPr>
        <w:t xml:space="preserve"> antara</w:t>
      </w:r>
      <w:r w:rsidRPr="00003E6A">
        <w:rPr>
          <w:rFonts w:ascii="Noto Sans" w:hAnsi="Noto Sans" w:cs="Noto Sans"/>
          <w:noProof/>
          <w:color w:val="000000"/>
          <w:sz w:val="20"/>
          <w:szCs w:val="20"/>
          <w:lang w:val="id-ID"/>
        </w:rPr>
        <w:t xml:space="preserve"> </w:t>
      </w:r>
      <w:r w:rsidR="00F25D13" w:rsidRPr="00003E6A">
        <w:rPr>
          <w:rFonts w:ascii="Noto Sans" w:hAnsi="Noto Sans" w:cs="Noto Sans"/>
          <w:noProof/>
          <w:color w:val="000000"/>
          <w:sz w:val="20"/>
          <w:szCs w:val="20"/>
          <w:lang w:val="id-ID"/>
        </w:rPr>
        <w:t>PT Astra Honda Motor (</w:t>
      </w:r>
      <w:r w:rsidRPr="00003E6A">
        <w:rPr>
          <w:rFonts w:ascii="Noto Sans" w:hAnsi="Noto Sans" w:cs="Noto Sans"/>
          <w:noProof/>
          <w:color w:val="000000"/>
          <w:sz w:val="20"/>
          <w:szCs w:val="20"/>
          <w:lang w:val="id-ID"/>
        </w:rPr>
        <w:t>AHM</w:t>
      </w:r>
      <w:r w:rsidR="00F25D13" w:rsidRPr="00003E6A">
        <w:rPr>
          <w:rFonts w:ascii="Noto Sans" w:hAnsi="Noto Sans" w:cs="Noto Sans"/>
          <w:noProof/>
          <w:color w:val="000000"/>
          <w:sz w:val="20"/>
          <w:szCs w:val="20"/>
          <w:lang w:val="id-ID"/>
        </w:rPr>
        <w:t>)</w:t>
      </w:r>
      <w:r w:rsidRPr="00003E6A">
        <w:rPr>
          <w:rFonts w:ascii="Noto Sans" w:hAnsi="Noto Sans" w:cs="Noto Sans"/>
          <w:noProof/>
          <w:color w:val="000000"/>
          <w:sz w:val="20"/>
          <w:szCs w:val="20"/>
          <w:lang w:val="id-ID"/>
        </w:rPr>
        <w:t xml:space="preserve"> dan</w:t>
      </w:r>
      <w:r w:rsidR="00F25D13" w:rsidRPr="00003E6A">
        <w:rPr>
          <w:rFonts w:ascii="Noto Sans" w:hAnsi="Noto Sans" w:cs="Noto Sans"/>
          <w:noProof/>
          <w:color w:val="000000"/>
          <w:sz w:val="20"/>
          <w:szCs w:val="20"/>
          <w:lang w:val="id-ID"/>
        </w:rPr>
        <w:t xml:space="preserve"> jaringan bengkel</w:t>
      </w:r>
      <w:r w:rsidRPr="00003E6A">
        <w:rPr>
          <w:rFonts w:ascii="Noto Sans" w:hAnsi="Noto Sans" w:cs="Noto Sans"/>
          <w:noProof/>
          <w:color w:val="000000"/>
          <w:sz w:val="20"/>
          <w:szCs w:val="20"/>
          <w:lang w:val="id-ID"/>
        </w:rPr>
        <w:t xml:space="preserve"> AHASS</w:t>
      </w:r>
      <w:r w:rsidR="00F25D13" w:rsidRPr="00003E6A">
        <w:rPr>
          <w:rFonts w:ascii="Noto Sans" w:hAnsi="Noto Sans" w:cs="Noto Sans"/>
          <w:noProof/>
          <w:color w:val="000000"/>
          <w:sz w:val="20"/>
          <w:szCs w:val="20"/>
          <w:lang w:val="id-ID"/>
        </w:rPr>
        <w:t>, belia menyatakan,</w:t>
      </w:r>
      <w:r w:rsidRPr="00003E6A">
        <w:rPr>
          <w:rFonts w:ascii="Noto Sans" w:hAnsi="Noto Sans" w:cs="Noto Sans"/>
          <w:noProof/>
          <w:color w:val="000000"/>
          <w:sz w:val="20"/>
          <w:szCs w:val="20"/>
          <w:lang w:val="id-ID"/>
        </w:rPr>
        <w:t xml:space="preserve"> “terdapat penemuan baru betapa dinamisnya hukum persaingan. Situasi yang baru – baru ini mengatakan</w:t>
      </w:r>
      <w:r w:rsidRPr="00003E6A">
        <w:rPr>
          <w:rFonts w:ascii="Noto Sans" w:hAnsi="Noto Sans" w:cs="Noto Sans"/>
          <w:i/>
          <w:iCs/>
          <w:noProof/>
          <w:color w:val="000000"/>
          <w:sz w:val="20"/>
          <w:szCs w:val="20"/>
          <w:lang w:val="id-ID"/>
        </w:rPr>
        <w:t>, tied selling</w:t>
      </w:r>
      <w:r w:rsidRPr="00003E6A">
        <w:rPr>
          <w:rFonts w:ascii="Noto Sans" w:hAnsi="Noto Sans" w:cs="Noto Sans"/>
          <w:noProof/>
          <w:color w:val="000000"/>
          <w:sz w:val="20"/>
          <w:szCs w:val="20"/>
          <w:lang w:val="id-ID"/>
        </w:rPr>
        <w:t xml:space="preserve"> memiliki alasan bisnis yang valid dan banyak ekonom yang mendukung dan menyarankan bahwa ini bukan </w:t>
      </w:r>
      <w:r w:rsidRPr="00003E6A">
        <w:rPr>
          <w:rFonts w:ascii="Noto Sans" w:hAnsi="Noto Sans" w:cs="Noto Sans"/>
          <w:i/>
          <w:iCs/>
          <w:noProof/>
          <w:color w:val="000000"/>
          <w:sz w:val="20"/>
          <w:szCs w:val="20"/>
          <w:lang w:val="id-ID"/>
        </w:rPr>
        <w:t>per se illegal</w:t>
      </w:r>
      <w:r w:rsidRPr="00003E6A">
        <w:rPr>
          <w:rFonts w:ascii="Noto Sans" w:hAnsi="Noto Sans" w:cs="Noto Sans"/>
          <w:noProof/>
          <w:color w:val="000000"/>
          <w:sz w:val="20"/>
          <w:szCs w:val="20"/>
          <w:lang w:val="id-ID"/>
        </w:rPr>
        <w:t xml:space="preserve">, tetapi </w:t>
      </w:r>
      <w:r w:rsidRPr="00003E6A">
        <w:rPr>
          <w:rFonts w:ascii="Noto Sans" w:hAnsi="Noto Sans" w:cs="Noto Sans"/>
          <w:i/>
          <w:iCs/>
          <w:noProof/>
          <w:color w:val="000000"/>
          <w:sz w:val="20"/>
          <w:szCs w:val="20"/>
          <w:lang w:val="id-ID"/>
        </w:rPr>
        <w:t>rule of reason.</w:t>
      </w:r>
      <w:r w:rsidRPr="00003E6A">
        <w:rPr>
          <w:rFonts w:ascii="Noto Sans" w:hAnsi="Noto Sans" w:cs="Noto Sans"/>
          <w:noProof/>
          <w:color w:val="000000"/>
          <w:sz w:val="20"/>
          <w:szCs w:val="20"/>
          <w:lang w:val="id-ID"/>
        </w:rPr>
        <w:t xml:space="preserve"> perkembangan yang terjadi banyak sekali, membuktikan ternyata </w:t>
      </w:r>
      <w:r w:rsidR="00012A4B" w:rsidRPr="00012A4B">
        <w:rPr>
          <w:rFonts w:ascii="Noto Sans" w:hAnsi="Noto Sans" w:cs="Noto Sans"/>
          <w:i/>
          <w:iCs/>
          <w:noProof/>
          <w:color w:val="000000"/>
          <w:sz w:val="20"/>
          <w:szCs w:val="20"/>
          <w:lang w:val="id-ID"/>
        </w:rPr>
        <w:t>tying</w:t>
      </w:r>
      <w:r w:rsidRPr="00003E6A">
        <w:rPr>
          <w:rFonts w:ascii="Noto Sans" w:hAnsi="Noto Sans" w:cs="Noto Sans"/>
          <w:noProof/>
          <w:color w:val="000000"/>
          <w:sz w:val="20"/>
          <w:szCs w:val="20"/>
          <w:lang w:val="id-ID"/>
        </w:rPr>
        <w:t xml:space="preserve"> in juga ada pro kompetisinya</w:t>
      </w:r>
      <w:r w:rsidR="005B1959">
        <w:rPr>
          <w:rFonts w:ascii="Noto Sans" w:hAnsi="Noto Sans" w:cs="Noto Sans"/>
          <w:noProof/>
          <w:color w:val="000000"/>
          <w:sz w:val="20"/>
          <w:szCs w:val="20"/>
          <w:lang w:val="en-US"/>
        </w:rPr>
        <w:t>.</w:t>
      </w:r>
      <w:r w:rsidRPr="00003E6A">
        <w:rPr>
          <w:rFonts w:ascii="Noto Sans" w:hAnsi="Noto Sans" w:cs="Noto Sans"/>
          <w:noProof/>
          <w:color w:val="000000"/>
          <w:sz w:val="20"/>
          <w:szCs w:val="20"/>
          <w:lang w:val="id-ID"/>
        </w:rPr>
        <w:t>”</w:t>
      </w:r>
      <w:r w:rsidR="00A819E8" w:rsidRPr="00003E6A">
        <w:rPr>
          <w:rFonts w:ascii="Noto Sans" w:hAnsi="Noto Sans" w:cs="Noto Sans"/>
          <w:noProof/>
          <w:color w:val="000000"/>
          <w:sz w:val="20"/>
          <w:szCs w:val="20"/>
          <w:lang w:val="id-ID"/>
        </w:rPr>
        <w:t xml:space="preserve"> </w:t>
      </w:r>
    </w:p>
    <w:p w14:paraId="464284A4" w14:textId="1A69C516" w:rsidR="00F25D13" w:rsidRPr="00003E6A" w:rsidRDefault="00F25D13" w:rsidP="00293E22">
      <w:pPr>
        <w:pStyle w:val="NormalWeb"/>
        <w:spacing w:before="0" w:beforeAutospacing="0" w:after="0" w:afterAutospacing="0"/>
        <w:ind w:firstLine="567"/>
        <w:jc w:val="both"/>
        <w:rPr>
          <w:rFonts w:ascii="Noto Sans" w:hAnsi="Noto Sans" w:cs="Noto Sans"/>
          <w:noProof/>
          <w:sz w:val="20"/>
          <w:szCs w:val="20"/>
          <w:lang w:val="id-ID"/>
        </w:rPr>
      </w:pPr>
      <w:r w:rsidRPr="00003E6A">
        <w:rPr>
          <w:rFonts w:ascii="Noto Sans" w:hAnsi="Noto Sans" w:cs="Noto Sans"/>
          <w:noProof/>
          <w:color w:val="000000"/>
          <w:sz w:val="20"/>
          <w:szCs w:val="20"/>
          <w:lang w:val="id-ID"/>
        </w:rPr>
        <w:tab/>
      </w:r>
      <w:r w:rsidR="00A819E8" w:rsidRPr="00003E6A">
        <w:rPr>
          <w:rFonts w:ascii="Noto Sans" w:hAnsi="Noto Sans" w:cs="Noto Sans"/>
          <w:noProof/>
          <w:color w:val="000000"/>
          <w:sz w:val="20"/>
          <w:szCs w:val="20"/>
          <w:lang w:val="id-ID"/>
        </w:rPr>
        <w:t>Selain itu, praktik internasional</w:t>
      </w:r>
      <w:r w:rsidRPr="00003E6A">
        <w:rPr>
          <w:rFonts w:ascii="Noto Sans" w:hAnsi="Noto Sans" w:cs="Noto Sans"/>
          <w:noProof/>
          <w:color w:val="000000"/>
          <w:sz w:val="20"/>
          <w:szCs w:val="20"/>
          <w:lang w:val="id-ID"/>
        </w:rPr>
        <w:t xml:space="preserve"> juga mencerminkan pergeseran paradigma</w:t>
      </w:r>
      <w:r w:rsidR="005B1959">
        <w:rPr>
          <w:rFonts w:ascii="Noto Sans" w:hAnsi="Noto Sans" w:cs="Noto Sans"/>
          <w:noProof/>
          <w:color w:val="000000"/>
          <w:sz w:val="20"/>
          <w:szCs w:val="20"/>
          <w:lang w:val="en-US"/>
        </w:rPr>
        <w:t xml:space="preserve"> </w:t>
      </w:r>
      <w:r w:rsidRPr="00003E6A">
        <w:rPr>
          <w:rFonts w:ascii="Noto Sans" w:hAnsi="Noto Sans" w:cs="Noto Sans"/>
          <w:noProof/>
          <w:color w:val="000000"/>
          <w:sz w:val="20"/>
          <w:szCs w:val="20"/>
          <w:lang w:val="id-ID"/>
        </w:rPr>
        <w:t xml:space="preserve">ini. </w:t>
      </w:r>
      <w:r w:rsidR="00A819E8" w:rsidRPr="00003E6A">
        <w:rPr>
          <w:rFonts w:ascii="Noto Sans" w:hAnsi="Noto Sans" w:cs="Noto Sans"/>
          <w:noProof/>
          <w:color w:val="000000"/>
          <w:sz w:val="20"/>
          <w:szCs w:val="20"/>
          <w:lang w:val="id-ID"/>
        </w:rPr>
        <w:t xml:space="preserve">US Federal Trade Commission </w:t>
      </w:r>
      <w:r w:rsidRPr="00003E6A">
        <w:rPr>
          <w:rFonts w:ascii="Noto Sans" w:hAnsi="Noto Sans" w:cs="Noto Sans"/>
          <w:noProof/>
          <w:color w:val="000000"/>
          <w:sz w:val="20"/>
          <w:szCs w:val="20"/>
          <w:lang w:val="id-ID"/>
        </w:rPr>
        <w:t xml:space="preserve">menegaskan bahwa hukum terkait </w:t>
      </w:r>
      <w:r w:rsidR="00012A4B" w:rsidRPr="00012A4B">
        <w:rPr>
          <w:rFonts w:ascii="Noto Sans" w:hAnsi="Noto Sans" w:cs="Noto Sans"/>
          <w:i/>
          <w:iCs/>
          <w:noProof/>
          <w:color w:val="000000"/>
          <w:sz w:val="20"/>
          <w:szCs w:val="20"/>
          <w:lang w:val="id-ID"/>
        </w:rPr>
        <w:t>tying agreement</w:t>
      </w:r>
      <w:r w:rsidRPr="00003E6A">
        <w:rPr>
          <w:rFonts w:ascii="Noto Sans" w:hAnsi="Noto Sans" w:cs="Noto Sans"/>
          <w:i/>
          <w:iCs/>
          <w:noProof/>
          <w:color w:val="000000"/>
          <w:sz w:val="20"/>
          <w:szCs w:val="20"/>
          <w:lang w:val="id-ID"/>
        </w:rPr>
        <w:t xml:space="preserve"> </w:t>
      </w:r>
      <w:r w:rsidRPr="00003E6A">
        <w:rPr>
          <w:rFonts w:ascii="Noto Sans" w:hAnsi="Noto Sans" w:cs="Noto Sans"/>
          <w:noProof/>
          <w:color w:val="000000"/>
          <w:sz w:val="20"/>
          <w:szCs w:val="20"/>
          <w:lang w:val="id-ID"/>
        </w:rPr>
        <w:t>telah mengalami perkembangan yang signifikan. FTC menyatakan,</w:t>
      </w:r>
      <w:r w:rsidR="00A819E8" w:rsidRPr="00003E6A">
        <w:rPr>
          <w:rFonts w:ascii="Noto Sans" w:hAnsi="Noto Sans" w:cs="Noto Sans"/>
          <w:noProof/>
          <w:color w:val="000000"/>
          <w:sz w:val="20"/>
          <w:szCs w:val="20"/>
          <w:lang w:val="id-ID"/>
        </w:rPr>
        <w:t xml:space="preserve"> “</w:t>
      </w:r>
      <w:r w:rsidR="00A819E8" w:rsidRPr="00003E6A">
        <w:rPr>
          <w:rFonts w:ascii="Noto Sans" w:hAnsi="Noto Sans" w:cs="Noto Sans"/>
          <w:i/>
          <w:iCs/>
          <w:noProof/>
          <w:color w:val="000000"/>
          <w:sz w:val="20"/>
          <w:szCs w:val="20"/>
          <w:lang w:val="id-ID"/>
        </w:rPr>
        <w:t xml:space="preserve">The law on </w:t>
      </w:r>
      <w:r w:rsidR="00012A4B" w:rsidRPr="00012A4B">
        <w:rPr>
          <w:rFonts w:ascii="Noto Sans" w:hAnsi="Noto Sans" w:cs="Noto Sans"/>
          <w:i/>
          <w:iCs/>
          <w:noProof/>
          <w:color w:val="000000"/>
          <w:sz w:val="20"/>
          <w:szCs w:val="20"/>
          <w:lang w:val="id-ID"/>
        </w:rPr>
        <w:t>tying</w:t>
      </w:r>
      <w:r w:rsidR="00A819E8" w:rsidRPr="00003E6A">
        <w:rPr>
          <w:rFonts w:ascii="Noto Sans" w:hAnsi="Noto Sans" w:cs="Noto Sans"/>
          <w:i/>
          <w:iCs/>
          <w:noProof/>
          <w:color w:val="000000"/>
          <w:sz w:val="20"/>
          <w:szCs w:val="20"/>
          <w:lang w:val="id-ID"/>
        </w:rPr>
        <w:t xml:space="preserve"> changing. Although the Supreme Court has treated some tie-ins as per se illegal in the past, lower courts have started to apply the more flexible “rule of reason” to assess the competitive effects of tied sales. Cases turn on particular factual settings, but the general rule is that </w:t>
      </w:r>
      <w:r w:rsidR="00012A4B" w:rsidRPr="00012A4B">
        <w:rPr>
          <w:rFonts w:ascii="Noto Sans" w:hAnsi="Noto Sans" w:cs="Noto Sans"/>
          <w:i/>
          <w:iCs/>
          <w:noProof/>
          <w:color w:val="000000"/>
          <w:sz w:val="20"/>
          <w:szCs w:val="20"/>
          <w:lang w:val="id-ID"/>
        </w:rPr>
        <w:t>tying</w:t>
      </w:r>
      <w:r w:rsidR="00A819E8" w:rsidRPr="00003E6A">
        <w:rPr>
          <w:rFonts w:ascii="Noto Sans" w:hAnsi="Noto Sans" w:cs="Noto Sans"/>
          <w:i/>
          <w:iCs/>
          <w:noProof/>
          <w:color w:val="000000"/>
          <w:sz w:val="20"/>
          <w:szCs w:val="20"/>
          <w:lang w:val="id-ID"/>
        </w:rPr>
        <w:t xml:space="preserve"> products raises </w:t>
      </w:r>
      <w:r w:rsidR="00A819E8" w:rsidRPr="00003E6A">
        <w:rPr>
          <w:rFonts w:ascii="Noto Sans" w:hAnsi="Noto Sans" w:cs="Noto Sans"/>
          <w:i/>
          <w:iCs/>
          <w:noProof/>
          <w:color w:val="000000"/>
          <w:sz w:val="20"/>
          <w:szCs w:val="20"/>
          <w:lang w:val="id-ID"/>
        </w:rPr>
        <w:lastRenderedPageBreak/>
        <w:t>antitrust questions when it restricts competition without providing benefits to consumers”</w:t>
      </w:r>
      <w:r w:rsidR="00A819E8" w:rsidRPr="00003E6A">
        <w:rPr>
          <w:rFonts w:ascii="Noto Sans" w:hAnsi="Noto Sans" w:cs="Noto Sans"/>
          <w:noProof/>
          <w:color w:val="000000"/>
          <w:sz w:val="20"/>
          <w:szCs w:val="20"/>
          <w:lang w:val="id-ID"/>
        </w:rPr>
        <w:t>.[46]</w:t>
      </w:r>
      <w:r w:rsidRPr="00003E6A">
        <w:rPr>
          <w:noProof/>
          <w:lang w:val="id-ID"/>
        </w:rPr>
        <w:t xml:space="preserve"> </w:t>
      </w:r>
      <w:r w:rsidRPr="00003E6A">
        <w:rPr>
          <w:rFonts w:ascii="Noto Sans" w:hAnsi="Noto Sans" w:cs="Noto Sans"/>
          <w:noProof/>
          <w:sz w:val="20"/>
          <w:szCs w:val="20"/>
          <w:lang w:val="id-ID"/>
        </w:rPr>
        <w:t xml:space="preserve">Pernyataan tersebut menunjukkan bahwa secara internasional pun, fleksibilitas dan kontekstualisasi dalam penilaian </w:t>
      </w:r>
      <w:r w:rsidR="00012A4B" w:rsidRPr="00012A4B">
        <w:rPr>
          <w:rFonts w:ascii="Noto Sans" w:hAnsi="Noto Sans" w:cs="Noto Sans"/>
          <w:i/>
          <w:iCs/>
          <w:noProof/>
          <w:sz w:val="20"/>
          <w:szCs w:val="20"/>
          <w:lang w:val="id-ID"/>
        </w:rPr>
        <w:t>tying agreement</w:t>
      </w:r>
      <w:r w:rsidRPr="00003E6A">
        <w:rPr>
          <w:rFonts w:ascii="Noto Sans" w:hAnsi="Noto Sans" w:cs="Noto Sans"/>
          <w:noProof/>
          <w:sz w:val="20"/>
          <w:szCs w:val="20"/>
          <w:lang w:val="id-ID"/>
        </w:rPr>
        <w:t xml:space="preserve"> semakin ditekankan, terutama ketika praktik tersebut memberikan manfaat nyata bagi konsumen.</w:t>
      </w:r>
    </w:p>
    <w:p w14:paraId="449CF612" w14:textId="0E59FD07" w:rsidR="00F25D13" w:rsidRPr="00003E6A" w:rsidRDefault="00F25D13" w:rsidP="00293E22">
      <w:pPr>
        <w:pStyle w:val="NormalWeb"/>
        <w:spacing w:before="0" w:beforeAutospacing="0" w:after="0" w:afterAutospacing="0"/>
        <w:ind w:firstLine="567"/>
        <w:jc w:val="both"/>
        <w:rPr>
          <w:rFonts w:ascii="Noto Sans" w:hAnsi="Noto Sans" w:cs="Noto Sans"/>
          <w:noProof/>
          <w:color w:val="000000"/>
          <w:sz w:val="20"/>
          <w:szCs w:val="20"/>
          <w:lang w:val="id-ID"/>
        </w:rPr>
      </w:pPr>
      <w:r w:rsidRPr="00003E6A">
        <w:rPr>
          <w:rFonts w:ascii="Noto Sans" w:hAnsi="Noto Sans" w:cs="Noto Sans"/>
          <w:noProof/>
          <w:sz w:val="20"/>
          <w:szCs w:val="20"/>
          <w:lang w:val="id-ID"/>
        </w:rPr>
        <w:tab/>
        <w:t xml:space="preserve">Dengan demikian, relevansi pendekatan </w:t>
      </w:r>
      <w:r w:rsidRPr="00003E6A">
        <w:rPr>
          <w:rFonts w:ascii="Noto Sans" w:hAnsi="Noto Sans" w:cs="Noto Sans"/>
          <w:i/>
          <w:iCs/>
          <w:noProof/>
          <w:sz w:val="20"/>
          <w:szCs w:val="20"/>
          <w:lang w:val="id-ID"/>
        </w:rPr>
        <w:t>per se illegal</w:t>
      </w:r>
      <w:r w:rsidRPr="00003E6A">
        <w:rPr>
          <w:rFonts w:ascii="Noto Sans" w:hAnsi="Noto Sans" w:cs="Noto Sans"/>
          <w:noProof/>
          <w:sz w:val="20"/>
          <w:szCs w:val="20"/>
          <w:lang w:val="id-ID"/>
        </w:rPr>
        <w:t xml:space="preserve"> dalam menangani </w:t>
      </w:r>
      <w:r w:rsidR="00012A4B" w:rsidRPr="00012A4B">
        <w:rPr>
          <w:rFonts w:ascii="Noto Sans" w:hAnsi="Noto Sans" w:cs="Noto Sans"/>
          <w:i/>
          <w:iCs/>
          <w:noProof/>
          <w:sz w:val="20"/>
          <w:szCs w:val="20"/>
          <w:lang w:val="id-ID"/>
        </w:rPr>
        <w:t>tying agreement</w:t>
      </w:r>
      <w:r w:rsidRPr="00003E6A">
        <w:rPr>
          <w:rFonts w:ascii="Noto Sans" w:hAnsi="Noto Sans" w:cs="Noto Sans"/>
          <w:noProof/>
          <w:sz w:val="20"/>
          <w:szCs w:val="20"/>
          <w:lang w:val="id-ID"/>
        </w:rPr>
        <w:t xml:space="preserve"> perlu dievaluasi ulang. Meskipun dapat memberikan kepastian hukum, pendekatan ini sebaiknya tidak diterapkan secara mutlak, terutama jika praktik yang dimaksud memiliki potensi memberikan manfaat kompetitif. Untuk itu, penguatan kapasitas kelembagaan, peningkatan pemahaman ekonomi oleh aparat penegak hukum, serta pengembangan pedoman yang berbasis dampak ekonomi menjadi langkah penting untuk mendorong penerapan pendekatan </w:t>
      </w:r>
      <w:r w:rsidRPr="00003E6A">
        <w:rPr>
          <w:rFonts w:ascii="Noto Sans" w:hAnsi="Noto Sans" w:cs="Noto Sans"/>
          <w:i/>
          <w:iCs/>
          <w:noProof/>
          <w:sz w:val="20"/>
          <w:szCs w:val="20"/>
          <w:lang w:val="id-ID"/>
        </w:rPr>
        <w:t>rule of reason</w:t>
      </w:r>
      <w:r w:rsidRPr="00003E6A">
        <w:rPr>
          <w:rFonts w:ascii="Noto Sans" w:hAnsi="Noto Sans" w:cs="Noto Sans"/>
          <w:noProof/>
          <w:sz w:val="20"/>
          <w:szCs w:val="20"/>
          <w:lang w:val="id-ID"/>
        </w:rPr>
        <w:t xml:space="preserve"> secara konsisten di Indonesia.</w:t>
      </w:r>
    </w:p>
    <w:p w14:paraId="34BBECBA" w14:textId="5498F0BF" w:rsidR="00160CBB" w:rsidRPr="00003E6A" w:rsidRDefault="00160CBB" w:rsidP="00003E6A">
      <w:pPr>
        <w:pStyle w:val="NormalWeb"/>
        <w:tabs>
          <w:tab w:val="left" w:pos="426"/>
        </w:tabs>
        <w:spacing w:before="0" w:beforeAutospacing="0" w:after="0" w:afterAutospacing="0"/>
        <w:jc w:val="both"/>
        <w:rPr>
          <w:rFonts w:ascii="Noto Sans" w:hAnsi="Noto Sans" w:cs="Noto Sans"/>
          <w:noProof/>
          <w:color w:val="000000"/>
          <w:sz w:val="20"/>
          <w:szCs w:val="20"/>
          <w:lang w:val="id-ID"/>
        </w:rPr>
      </w:pPr>
    </w:p>
    <w:p w14:paraId="48499E7D" w14:textId="27DDCFD1" w:rsidR="00F25D13" w:rsidRPr="00E23982" w:rsidRDefault="00E23982" w:rsidP="00003E6A">
      <w:pPr>
        <w:pStyle w:val="Heading1"/>
        <w:spacing w:before="0" w:beforeAutospacing="0" w:after="0" w:afterAutospacing="0"/>
        <w:contextualSpacing/>
        <w:jc w:val="both"/>
        <w:rPr>
          <w:rFonts w:ascii="Noto Sans" w:hAnsi="Noto Sans" w:cs="Noto Sans"/>
          <w:noProof/>
          <w:color w:val="231F20"/>
          <w:sz w:val="20"/>
          <w:szCs w:val="20"/>
          <w:lang w:val="en-US"/>
        </w:rPr>
      </w:pPr>
      <w:r>
        <w:rPr>
          <w:rFonts w:ascii="Noto Sans" w:hAnsi="Noto Sans" w:cs="Noto Sans"/>
          <w:noProof/>
          <w:color w:val="231F20"/>
          <w:sz w:val="20"/>
          <w:szCs w:val="20"/>
          <w:lang w:val="en-US"/>
        </w:rPr>
        <w:t>KESIMPULAN</w:t>
      </w:r>
    </w:p>
    <w:p w14:paraId="1F830BC6" w14:textId="73B2A55C" w:rsidR="00041961" w:rsidRPr="00003E6A" w:rsidRDefault="00012A4B" w:rsidP="00704DFA">
      <w:pPr>
        <w:pStyle w:val="Heading1"/>
        <w:spacing w:before="0" w:beforeAutospacing="0" w:after="0" w:afterAutospacing="0"/>
        <w:ind w:firstLine="567"/>
        <w:contextualSpacing/>
        <w:jc w:val="both"/>
        <w:rPr>
          <w:rFonts w:ascii="Noto Sans" w:hAnsi="Noto Sans" w:cs="Noto Sans"/>
          <w:b w:val="0"/>
          <w:bCs w:val="0"/>
          <w:noProof/>
          <w:sz w:val="20"/>
          <w:szCs w:val="20"/>
          <w:lang w:val="id-ID"/>
        </w:rPr>
      </w:pPr>
      <w:r w:rsidRPr="00012A4B">
        <w:rPr>
          <w:rFonts w:ascii="Noto Sans" w:hAnsi="Noto Sans" w:cs="Noto Sans"/>
          <w:b w:val="0"/>
          <w:bCs w:val="0"/>
          <w:i/>
          <w:iCs/>
          <w:noProof/>
          <w:sz w:val="20"/>
          <w:szCs w:val="20"/>
          <w:lang w:val="id-ID"/>
        </w:rPr>
        <w:t>Tying agreement</w:t>
      </w:r>
      <w:r w:rsidR="00041961" w:rsidRPr="00003E6A">
        <w:rPr>
          <w:rFonts w:ascii="Noto Sans" w:hAnsi="Noto Sans" w:cs="Noto Sans"/>
          <w:b w:val="0"/>
          <w:bCs w:val="0"/>
          <w:noProof/>
          <w:sz w:val="20"/>
          <w:szCs w:val="20"/>
          <w:lang w:val="id-ID"/>
        </w:rPr>
        <w:t xml:space="preserve"> sebagai bentuk perjanjian tertutup dalam hukum persaingan usaha mengandung dimensi hukum dan ekonomi yang kompleks. Praktik ini pada dasarnya dapat menimbulkan dampak negatif, seperti penyalahgunaan kekuatan pasar, pembatasan akses bagi pelaku usaha lain, serta hilangnya hak pilih konsumen. Oleh karena itu, pendekatan </w:t>
      </w:r>
      <w:r w:rsidR="00041961" w:rsidRPr="00003E6A">
        <w:rPr>
          <w:rStyle w:val="Emphasis"/>
          <w:rFonts w:ascii="Noto Sans" w:hAnsi="Noto Sans" w:cs="Noto Sans"/>
          <w:b w:val="0"/>
          <w:bCs w:val="0"/>
          <w:noProof/>
          <w:sz w:val="20"/>
          <w:szCs w:val="20"/>
          <w:lang w:val="id-ID"/>
        </w:rPr>
        <w:t>per se illegal</w:t>
      </w:r>
      <w:r w:rsidR="00041961" w:rsidRPr="00003E6A">
        <w:rPr>
          <w:rFonts w:ascii="Noto Sans" w:hAnsi="Noto Sans" w:cs="Noto Sans"/>
          <w:b w:val="0"/>
          <w:bCs w:val="0"/>
          <w:noProof/>
          <w:sz w:val="20"/>
          <w:szCs w:val="20"/>
          <w:lang w:val="id-ID"/>
        </w:rPr>
        <w:t xml:space="preserve"> awalnya digunakan untuk memberi kepastian hukum yang tegas dan efisien. Namun, perkembangan praktik bisnis dan hukum persaingan usaha, baik di Indonesia maupun secara global, menunjukkan bahwa </w:t>
      </w:r>
      <w:r w:rsidRPr="00012A4B">
        <w:rPr>
          <w:rStyle w:val="Emphasis"/>
          <w:rFonts w:ascii="Noto Sans" w:hAnsi="Noto Sans" w:cs="Noto Sans"/>
          <w:b w:val="0"/>
          <w:bCs w:val="0"/>
          <w:noProof/>
          <w:sz w:val="20"/>
          <w:szCs w:val="20"/>
          <w:lang w:val="id-ID"/>
        </w:rPr>
        <w:t>tying agreement</w:t>
      </w:r>
      <w:r w:rsidR="00041961" w:rsidRPr="00003E6A">
        <w:rPr>
          <w:rFonts w:ascii="Noto Sans" w:hAnsi="Noto Sans" w:cs="Noto Sans"/>
          <w:b w:val="0"/>
          <w:bCs w:val="0"/>
          <w:noProof/>
          <w:sz w:val="20"/>
          <w:szCs w:val="20"/>
          <w:lang w:val="id-ID"/>
        </w:rPr>
        <w:t xml:space="preserve"> juga dapat menimbulkan dampak positif, seperti efisiensi biaya, peningkatan kualitas produk, perlindungan reputasi, serta inovasi layanan. Pendekatan </w:t>
      </w:r>
      <w:r w:rsidR="00041961" w:rsidRPr="00003E6A">
        <w:rPr>
          <w:rStyle w:val="Emphasis"/>
          <w:rFonts w:ascii="Noto Sans" w:hAnsi="Noto Sans" w:cs="Noto Sans"/>
          <w:b w:val="0"/>
          <w:bCs w:val="0"/>
          <w:noProof/>
          <w:sz w:val="20"/>
          <w:szCs w:val="20"/>
          <w:lang w:val="id-ID"/>
        </w:rPr>
        <w:t>per se illegal</w:t>
      </w:r>
      <w:r w:rsidR="00041961" w:rsidRPr="00003E6A">
        <w:rPr>
          <w:rFonts w:ascii="Noto Sans" w:hAnsi="Noto Sans" w:cs="Noto Sans"/>
          <w:b w:val="0"/>
          <w:bCs w:val="0"/>
          <w:noProof/>
          <w:sz w:val="20"/>
          <w:szCs w:val="20"/>
          <w:lang w:val="id-ID"/>
        </w:rPr>
        <w:t xml:space="preserve"> yang bersifat kaku menjadi tidak lagi memadai untuk menghadapi praktik pasar yang semakin dinamis.</w:t>
      </w:r>
    </w:p>
    <w:p w14:paraId="717D952E" w14:textId="5A33F717" w:rsidR="00F25D13" w:rsidRPr="00003E6A" w:rsidRDefault="00F25D13" w:rsidP="00FC3E4D">
      <w:pPr>
        <w:pStyle w:val="Heading1"/>
        <w:spacing w:before="0" w:beforeAutospacing="0" w:after="0" w:afterAutospacing="0"/>
        <w:ind w:firstLine="567"/>
        <w:contextualSpacing/>
        <w:jc w:val="both"/>
        <w:rPr>
          <w:rFonts w:ascii="Noto Sans" w:hAnsi="Noto Sans" w:cs="Noto Sans"/>
          <w:b w:val="0"/>
          <w:bCs w:val="0"/>
          <w:noProof/>
          <w:sz w:val="20"/>
          <w:szCs w:val="20"/>
          <w:lang w:val="id-ID"/>
        </w:rPr>
      </w:pPr>
      <w:r w:rsidRPr="00003E6A">
        <w:rPr>
          <w:rFonts w:ascii="Noto Sans" w:hAnsi="Noto Sans" w:cs="Noto Sans"/>
          <w:b w:val="0"/>
          <w:bCs w:val="0"/>
          <w:noProof/>
          <w:sz w:val="20"/>
          <w:szCs w:val="20"/>
          <w:lang w:val="id-ID"/>
        </w:rPr>
        <w:t xml:space="preserve">Pendekatan </w:t>
      </w:r>
      <w:r w:rsidRPr="00003E6A">
        <w:rPr>
          <w:rFonts w:ascii="Noto Sans" w:hAnsi="Noto Sans" w:cs="Noto Sans"/>
          <w:b w:val="0"/>
          <w:bCs w:val="0"/>
          <w:i/>
          <w:iCs/>
          <w:noProof/>
          <w:sz w:val="20"/>
          <w:szCs w:val="20"/>
          <w:lang w:val="id-ID"/>
        </w:rPr>
        <w:t>per se illegal</w:t>
      </w:r>
      <w:r w:rsidRPr="00003E6A">
        <w:rPr>
          <w:rFonts w:ascii="Noto Sans" w:hAnsi="Noto Sans" w:cs="Noto Sans"/>
          <w:b w:val="0"/>
          <w:bCs w:val="0"/>
          <w:noProof/>
          <w:sz w:val="20"/>
          <w:szCs w:val="20"/>
          <w:lang w:val="id-ID"/>
        </w:rPr>
        <w:t xml:space="preserve">, meskipun memberikan kepastian hukum dan kesederhanaan dalam pembuktian, terbukti tidak lagi relevan secara mutlak dalam menghadapi kompleksitas praktik bisnis </w:t>
      </w:r>
      <w:r w:rsidRPr="00003E6A">
        <w:rPr>
          <w:rFonts w:ascii="Noto Sans" w:hAnsi="Noto Sans" w:cs="Noto Sans"/>
          <w:b w:val="0"/>
          <w:bCs w:val="0"/>
          <w:noProof/>
          <w:sz w:val="20"/>
          <w:szCs w:val="20"/>
          <w:lang w:val="id-ID"/>
        </w:rPr>
        <w:t>modern. Sifatnya yang kaku dan tidak kontekstual berisiko menghambat inovasi, efisiensi, dan pengembangan pasar yang sehat.</w:t>
      </w:r>
      <w:r w:rsidR="00041961" w:rsidRPr="00003E6A">
        <w:rPr>
          <w:rFonts w:ascii="Noto Sans" w:hAnsi="Noto Sans" w:cs="Noto Sans"/>
          <w:b w:val="0"/>
          <w:bCs w:val="0"/>
          <w:noProof/>
          <w:sz w:val="20"/>
          <w:szCs w:val="20"/>
          <w:lang w:val="id-ID"/>
        </w:rPr>
        <w:t xml:space="preserve"> </w:t>
      </w:r>
      <w:r w:rsidRPr="00003E6A">
        <w:rPr>
          <w:rFonts w:ascii="Noto Sans" w:hAnsi="Noto Sans" w:cs="Noto Sans"/>
          <w:b w:val="0"/>
          <w:bCs w:val="0"/>
          <w:noProof/>
          <w:sz w:val="20"/>
          <w:szCs w:val="20"/>
          <w:lang w:val="id-ID"/>
        </w:rPr>
        <w:t>Sebaliknya</w:t>
      </w:r>
      <w:r w:rsidRPr="00003E6A">
        <w:rPr>
          <w:rFonts w:ascii="Noto Sans" w:hAnsi="Noto Sans" w:cs="Noto Sans"/>
          <w:noProof/>
          <w:sz w:val="20"/>
          <w:szCs w:val="20"/>
          <w:lang w:val="id-ID"/>
        </w:rPr>
        <w:t xml:space="preserve">, </w:t>
      </w:r>
      <w:r w:rsidRPr="00003E6A">
        <w:rPr>
          <w:rFonts w:ascii="Noto Sans" w:hAnsi="Noto Sans" w:cs="Noto Sans"/>
          <w:b w:val="0"/>
          <w:bCs w:val="0"/>
          <w:noProof/>
          <w:sz w:val="20"/>
          <w:szCs w:val="20"/>
          <w:lang w:val="id-ID"/>
        </w:rPr>
        <w:t xml:space="preserve">pendekatan </w:t>
      </w:r>
      <w:r w:rsidRPr="00003E6A">
        <w:rPr>
          <w:rFonts w:ascii="Noto Sans" w:hAnsi="Noto Sans" w:cs="Noto Sans"/>
          <w:b w:val="0"/>
          <w:bCs w:val="0"/>
          <w:i/>
          <w:iCs/>
          <w:noProof/>
          <w:sz w:val="20"/>
          <w:szCs w:val="20"/>
          <w:lang w:val="id-ID"/>
        </w:rPr>
        <w:t>rule of reason</w:t>
      </w:r>
      <w:r w:rsidRPr="00003E6A">
        <w:rPr>
          <w:rFonts w:ascii="Noto Sans" w:hAnsi="Noto Sans" w:cs="Noto Sans"/>
          <w:b w:val="0"/>
          <w:bCs w:val="0"/>
          <w:noProof/>
          <w:sz w:val="20"/>
          <w:szCs w:val="20"/>
          <w:lang w:val="id-ID"/>
        </w:rPr>
        <w:t xml:space="preserve"> yang menekankan pada analisis dampak ekonomi</w:t>
      </w:r>
      <w:r w:rsidR="00041961" w:rsidRPr="00003E6A">
        <w:rPr>
          <w:rFonts w:ascii="Noto Sans" w:hAnsi="Noto Sans" w:cs="Noto Sans"/>
          <w:b w:val="0"/>
          <w:bCs w:val="0"/>
          <w:noProof/>
          <w:sz w:val="20"/>
          <w:szCs w:val="20"/>
          <w:lang w:val="id-ID"/>
        </w:rPr>
        <w:t xml:space="preserve">, justru </w:t>
      </w:r>
      <w:r w:rsidRPr="00003E6A">
        <w:rPr>
          <w:rFonts w:ascii="Noto Sans" w:hAnsi="Noto Sans" w:cs="Noto Sans"/>
          <w:b w:val="0"/>
          <w:bCs w:val="0"/>
          <w:noProof/>
          <w:sz w:val="20"/>
          <w:szCs w:val="20"/>
          <w:lang w:val="id-ID"/>
        </w:rPr>
        <w:t xml:space="preserve">menawarkan fleksibilitas dan keadilan substantif dalam penegakan hukum persaingan. Melalui pendekatan ini, penilaian terhadap </w:t>
      </w:r>
      <w:r w:rsidR="00012A4B" w:rsidRPr="00012A4B">
        <w:rPr>
          <w:rFonts w:ascii="Noto Sans" w:hAnsi="Noto Sans" w:cs="Noto Sans"/>
          <w:b w:val="0"/>
          <w:bCs w:val="0"/>
          <w:i/>
          <w:iCs/>
          <w:noProof/>
          <w:sz w:val="20"/>
          <w:szCs w:val="20"/>
          <w:lang w:val="id-ID"/>
        </w:rPr>
        <w:t>tying agreement</w:t>
      </w:r>
      <w:r w:rsidRPr="00003E6A">
        <w:rPr>
          <w:rFonts w:ascii="Noto Sans" w:hAnsi="Noto Sans" w:cs="Noto Sans"/>
          <w:b w:val="0"/>
          <w:bCs w:val="0"/>
          <w:noProof/>
          <w:sz w:val="20"/>
          <w:szCs w:val="20"/>
          <w:lang w:val="id-ID"/>
        </w:rPr>
        <w:t xml:space="preserve"> dapat disesuaikan dengan fakta-fakta konkret dan konteks bisnis yang relevan. Penerapan </w:t>
      </w:r>
      <w:r w:rsidRPr="00003E6A">
        <w:rPr>
          <w:rFonts w:ascii="Noto Sans" w:hAnsi="Noto Sans" w:cs="Noto Sans"/>
          <w:b w:val="0"/>
          <w:bCs w:val="0"/>
          <w:i/>
          <w:iCs/>
          <w:noProof/>
          <w:sz w:val="20"/>
          <w:szCs w:val="20"/>
          <w:lang w:val="id-ID"/>
        </w:rPr>
        <w:t>rule of reason</w:t>
      </w:r>
      <w:r w:rsidRPr="00003E6A">
        <w:rPr>
          <w:rFonts w:ascii="Noto Sans" w:hAnsi="Noto Sans" w:cs="Noto Sans"/>
          <w:b w:val="0"/>
          <w:bCs w:val="0"/>
          <w:noProof/>
          <w:sz w:val="20"/>
          <w:szCs w:val="20"/>
          <w:lang w:val="id-ID"/>
        </w:rPr>
        <w:t xml:space="preserve"> juga memungkinkan identifikasi potensi manfaat pro</w:t>
      </w:r>
      <w:r w:rsidR="00041961" w:rsidRPr="00003E6A">
        <w:rPr>
          <w:rFonts w:ascii="Noto Sans" w:hAnsi="Noto Sans" w:cs="Noto Sans"/>
          <w:b w:val="0"/>
          <w:bCs w:val="0"/>
          <w:noProof/>
          <w:sz w:val="20"/>
          <w:szCs w:val="20"/>
          <w:lang w:val="id-ID"/>
        </w:rPr>
        <w:t>-</w:t>
      </w:r>
      <w:r w:rsidRPr="00003E6A">
        <w:rPr>
          <w:rFonts w:ascii="Noto Sans" w:hAnsi="Noto Sans" w:cs="Noto Sans"/>
          <w:b w:val="0"/>
          <w:bCs w:val="0"/>
          <w:noProof/>
          <w:sz w:val="20"/>
          <w:szCs w:val="20"/>
          <w:lang w:val="id-ID"/>
        </w:rPr>
        <w:t>kompetitif, seperti pengurangan biaya transaksi, peningkatan kualitas, serta perlindungan reputasi produk.</w:t>
      </w:r>
    </w:p>
    <w:p w14:paraId="455D1762" w14:textId="3ADFE1CA" w:rsidR="00041961" w:rsidRPr="00003E6A" w:rsidRDefault="00F25D13" w:rsidP="00704DFA">
      <w:pPr>
        <w:pStyle w:val="Heading1"/>
        <w:spacing w:before="0" w:beforeAutospacing="0" w:after="0" w:afterAutospacing="0"/>
        <w:ind w:firstLine="567"/>
        <w:contextualSpacing/>
        <w:jc w:val="both"/>
        <w:rPr>
          <w:rFonts w:ascii="Noto Sans" w:hAnsi="Noto Sans" w:cs="Noto Sans"/>
          <w:b w:val="0"/>
          <w:bCs w:val="0"/>
          <w:noProof/>
          <w:sz w:val="20"/>
          <w:szCs w:val="20"/>
          <w:lang w:val="id-ID"/>
        </w:rPr>
      </w:pPr>
      <w:r w:rsidRPr="00003E6A">
        <w:rPr>
          <w:rFonts w:ascii="Noto Sans" w:hAnsi="Noto Sans" w:cs="Noto Sans"/>
          <w:b w:val="0"/>
          <w:bCs w:val="0"/>
          <w:noProof/>
          <w:sz w:val="20"/>
          <w:szCs w:val="20"/>
          <w:lang w:val="id-ID"/>
        </w:rPr>
        <w:t xml:space="preserve">Perkembangan praktik di Indonesia menunjukkan adanya pergeseran dari pendekatan </w:t>
      </w:r>
      <w:r w:rsidRPr="00003E6A">
        <w:rPr>
          <w:rFonts w:ascii="Noto Sans" w:hAnsi="Noto Sans" w:cs="Noto Sans"/>
          <w:b w:val="0"/>
          <w:bCs w:val="0"/>
          <w:i/>
          <w:iCs/>
          <w:noProof/>
          <w:sz w:val="20"/>
          <w:szCs w:val="20"/>
          <w:lang w:val="id-ID"/>
        </w:rPr>
        <w:t>per se illegal</w:t>
      </w:r>
      <w:r w:rsidRPr="00003E6A">
        <w:rPr>
          <w:rFonts w:ascii="Noto Sans" w:hAnsi="Noto Sans" w:cs="Noto Sans"/>
          <w:b w:val="0"/>
          <w:bCs w:val="0"/>
          <w:noProof/>
          <w:sz w:val="20"/>
          <w:szCs w:val="20"/>
          <w:lang w:val="id-ID"/>
        </w:rPr>
        <w:t xml:space="preserve"> menuju </w:t>
      </w:r>
      <w:r w:rsidRPr="00003E6A">
        <w:rPr>
          <w:rFonts w:ascii="Noto Sans" w:hAnsi="Noto Sans" w:cs="Noto Sans"/>
          <w:b w:val="0"/>
          <w:bCs w:val="0"/>
          <w:i/>
          <w:iCs/>
          <w:noProof/>
          <w:sz w:val="20"/>
          <w:szCs w:val="20"/>
          <w:lang w:val="id-ID"/>
        </w:rPr>
        <w:t>rule of reason</w:t>
      </w:r>
      <w:r w:rsidRPr="00003E6A">
        <w:rPr>
          <w:rFonts w:ascii="Noto Sans" w:hAnsi="Noto Sans" w:cs="Noto Sans"/>
          <w:b w:val="0"/>
          <w:bCs w:val="0"/>
          <w:noProof/>
          <w:sz w:val="20"/>
          <w:szCs w:val="20"/>
          <w:lang w:val="id-ID"/>
        </w:rPr>
        <w:t xml:space="preserve">, sebagaimana terlihat dalam sejumlah putusan Komisi Pengawas Persaingan Usaha (KPPU) pasca diberlakukannya Peraturan KPPU No. 5 Tahun 2011. Putusan-putusan tersebut menandai pentingnya pembuktian yang berbasis dampak dalam menilai apakah suatu </w:t>
      </w:r>
      <w:r w:rsidR="00012A4B" w:rsidRPr="00012A4B">
        <w:rPr>
          <w:rFonts w:ascii="Noto Sans" w:hAnsi="Noto Sans" w:cs="Noto Sans"/>
          <w:b w:val="0"/>
          <w:bCs w:val="0"/>
          <w:i/>
          <w:iCs/>
          <w:noProof/>
          <w:sz w:val="20"/>
          <w:szCs w:val="20"/>
          <w:lang w:val="id-ID"/>
        </w:rPr>
        <w:t>tying agreement</w:t>
      </w:r>
      <w:r w:rsidRPr="00003E6A">
        <w:rPr>
          <w:rFonts w:ascii="Noto Sans" w:hAnsi="Noto Sans" w:cs="Noto Sans"/>
          <w:b w:val="0"/>
          <w:bCs w:val="0"/>
          <w:noProof/>
          <w:sz w:val="20"/>
          <w:szCs w:val="20"/>
          <w:lang w:val="id-ID"/>
        </w:rPr>
        <w:t xml:space="preserve"> benar-benar merugikan persaingan atau justru memberikan manfaat. Dalam konteks global, perubahan pendekatan di Amerika Serikat dari </w:t>
      </w:r>
      <w:r w:rsidRPr="00003E6A">
        <w:rPr>
          <w:rFonts w:ascii="Noto Sans" w:hAnsi="Noto Sans" w:cs="Noto Sans"/>
          <w:b w:val="0"/>
          <w:bCs w:val="0"/>
          <w:i/>
          <w:iCs/>
          <w:noProof/>
          <w:sz w:val="20"/>
          <w:szCs w:val="20"/>
          <w:lang w:val="id-ID"/>
        </w:rPr>
        <w:t>per se</w:t>
      </w:r>
      <w:r w:rsidRPr="00003E6A">
        <w:rPr>
          <w:rFonts w:ascii="Noto Sans" w:hAnsi="Noto Sans" w:cs="Noto Sans"/>
          <w:b w:val="0"/>
          <w:bCs w:val="0"/>
          <w:noProof/>
          <w:sz w:val="20"/>
          <w:szCs w:val="20"/>
          <w:lang w:val="id-ID"/>
        </w:rPr>
        <w:t xml:space="preserve"> menuju </w:t>
      </w:r>
      <w:r w:rsidRPr="00003E6A">
        <w:rPr>
          <w:rFonts w:ascii="Noto Sans" w:hAnsi="Noto Sans" w:cs="Noto Sans"/>
          <w:b w:val="0"/>
          <w:bCs w:val="0"/>
          <w:i/>
          <w:iCs/>
          <w:noProof/>
          <w:sz w:val="20"/>
          <w:szCs w:val="20"/>
          <w:lang w:val="id-ID"/>
        </w:rPr>
        <w:t>rule of reason</w:t>
      </w:r>
      <w:r w:rsidRPr="00003E6A">
        <w:rPr>
          <w:rFonts w:ascii="Noto Sans" w:hAnsi="Noto Sans" w:cs="Noto Sans"/>
          <w:b w:val="0"/>
          <w:bCs w:val="0"/>
          <w:noProof/>
          <w:sz w:val="20"/>
          <w:szCs w:val="20"/>
          <w:lang w:val="id-ID"/>
        </w:rPr>
        <w:t xml:space="preserve"> juga menguatkan argumen bahwa penilaian terhadap </w:t>
      </w:r>
      <w:r w:rsidR="00012A4B" w:rsidRPr="00012A4B">
        <w:rPr>
          <w:rFonts w:ascii="Noto Sans" w:hAnsi="Noto Sans" w:cs="Noto Sans"/>
          <w:b w:val="0"/>
          <w:bCs w:val="0"/>
          <w:i/>
          <w:iCs/>
          <w:noProof/>
          <w:sz w:val="20"/>
          <w:szCs w:val="20"/>
          <w:lang w:val="id-ID"/>
        </w:rPr>
        <w:t>tying agreement</w:t>
      </w:r>
      <w:r w:rsidRPr="00003E6A">
        <w:rPr>
          <w:rFonts w:ascii="Noto Sans" w:hAnsi="Noto Sans" w:cs="Noto Sans"/>
          <w:b w:val="0"/>
          <w:bCs w:val="0"/>
          <w:noProof/>
          <w:sz w:val="20"/>
          <w:szCs w:val="20"/>
          <w:lang w:val="id-ID"/>
        </w:rPr>
        <w:t xml:space="preserve"> harus bersifat kontekstual dan berbasis analisis ekonomi. </w:t>
      </w:r>
    </w:p>
    <w:p w14:paraId="78EFA791" w14:textId="320D8FEC" w:rsidR="00A819E8" w:rsidRPr="00003E6A" w:rsidRDefault="00F25D13" w:rsidP="00704DFA">
      <w:pPr>
        <w:pStyle w:val="Heading1"/>
        <w:spacing w:before="0" w:beforeAutospacing="0" w:after="0" w:afterAutospacing="0"/>
        <w:ind w:firstLine="567"/>
        <w:contextualSpacing/>
        <w:jc w:val="both"/>
        <w:rPr>
          <w:rFonts w:ascii="Noto Sans" w:hAnsi="Noto Sans" w:cs="Noto Sans"/>
          <w:noProof/>
          <w:color w:val="000000"/>
          <w:sz w:val="20"/>
          <w:szCs w:val="20"/>
          <w:lang w:val="id-ID"/>
        </w:rPr>
      </w:pPr>
      <w:r w:rsidRPr="00003E6A">
        <w:rPr>
          <w:rFonts w:ascii="Noto Sans" w:hAnsi="Noto Sans" w:cs="Noto Sans"/>
          <w:b w:val="0"/>
          <w:bCs w:val="0"/>
          <w:noProof/>
          <w:sz w:val="20"/>
          <w:szCs w:val="20"/>
          <w:lang w:val="id-ID"/>
        </w:rPr>
        <w:t xml:space="preserve">Oleh karena itu, untuk menjamin keseimbangan antara kepastian hukum dan keadilan substantif, pendekatan </w:t>
      </w:r>
      <w:r w:rsidRPr="00003E6A">
        <w:rPr>
          <w:rFonts w:ascii="Noto Sans" w:hAnsi="Noto Sans" w:cs="Noto Sans"/>
          <w:b w:val="0"/>
          <w:bCs w:val="0"/>
          <w:i/>
          <w:iCs/>
          <w:noProof/>
          <w:sz w:val="20"/>
          <w:szCs w:val="20"/>
          <w:lang w:val="id-ID"/>
        </w:rPr>
        <w:t>rule of reason</w:t>
      </w:r>
      <w:r w:rsidRPr="00003E6A">
        <w:rPr>
          <w:rFonts w:ascii="Noto Sans" w:hAnsi="Noto Sans" w:cs="Noto Sans"/>
          <w:b w:val="0"/>
          <w:bCs w:val="0"/>
          <w:noProof/>
          <w:sz w:val="20"/>
          <w:szCs w:val="20"/>
          <w:lang w:val="id-ID"/>
        </w:rPr>
        <w:t xml:space="preserve"> semestinya menjadi acuan utama dalam menilai legalitas </w:t>
      </w:r>
      <w:r w:rsidR="00012A4B" w:rsidRPr="00012A4B">
        <w:rPr>
          <w:rFonts w:ascii="Noto Sans" w:hAnsi="Noto Sans" w:cs="Noto Sans"/>
          <w:b w:val="0"/>
          <w:bCs w:val="0"/>
          <w:i/>
          <w:iCs/>
          <w:noProof/>
          <w:sz w:val="20"/>
          <w:szCs w:val="20"/>
          <w:lang w:val="id-ID"/>
        </w:rPr>
        <w:t>tying agreement</w:t>
      </w:r>
      <w:r w:rsidRPr="00003E6A">
        <w:rPr>
          <w:rFonts w:ascii="Noto Sans" w:hAnsi="Noto Sans" w:cs="Noto Sans"/>
          <w:b w:val="0"/>
          <w:bCs w:val="0"/>
          <w:noProof/>
          <w:sz w:val="20"/>
          <w:szCs w:val="20"/>
          <w:lang w:val="id-ID"/>
        </w:rPr>
        <w:t xml:space="preserve"> di Indonesia</w:t>
      </w:r>
      <w:r w:rsidR="00041961" w:rsidRPr="00003E6A">
        <w:rPr>
          <w:rFonts w:ascii="Noto Sans" w:hAnsi="Noto Sans" w:cs="Noto Sans"/>
          <w:b w:val="0"/>
          <w:bCs w:val="0"/>
          <w:noProof/>
          <w:sz w:val="20"/>
          <w:szCs w:val="20"/>
          <w:lang w:val="id-ID"/>
        </w:rPr>
        <w:t xml:space="preserve">. KPPU perlu secara konsisten menerapkan pendekatan </w:t>
      </w:r>
      <w:r w:rsidR="00041961" w:rsidRPr="00003E6A">
        <w:rPr>
          <w:rFonts w:ascii="Noto Sans" w:hAnsi="Noto Sans" w:cs="Noto Sans"/>
          <w:b w:val="0"/>
          <w:bCs w:val="0"/>
          <w:i/>
          <w:iCs/>
          <w:noProof/>
          <w:sz w:val="20"/>
          <w:szCs w:val="20"/>
          <w:lang w:val="id-ID"/>
        </w:rPr>
        <w:t xml:space="preserve">rule of reason </w:t>
      </w:r>
      <w:r w:rsidR="00041961" w:rsidRPr="00003E6A">
        <w:rPr>
          <w:rFonts w:ascii="Noto Sans" w:hAnsi="Noto Sans" w:cs="Noto Sans"/>
          <w:b w:val="0"/>
          <w:bCs w:val="0"/>
          <w:noProof/>
          <w:sz w:val="20"/>
          <w:szCs w:val="20"/>
          <w:lang w:val="id-ID"/>
        </w:rPr>
        <w:t xml:space="preserve">dalam menangani perkara </w:t>
      </w:r>
      <w:r w:rsidR="00012A4B" w:rsidRPr="00012A4B">
        <w:rPr>
          <w:rFonts w:ascii="Noto Sans" w:hAnsi="Noto Sans" w:cs="Noto Sans"/>
          <w:b w:val="0"/>
          <w:bCs w:val="0"/>
          <w:i/>
          <w:iCs/>
          <w:noProof/>
          <w:sz w:val="20"/>
          <w:szCs w:val="20"/>
          <w:lang w:val="id-ID"/>
        </w:rPr>
        <w:t>tying agreement</w:t>
      </w:r>
      <w:r w:rsidR="00041961" w:rsidRPr="00003E6A">
        <w:rPr>
          <w:rFonts w:ascii="Noto Sans" w:hAnsi="Noto Sans" w:cs="Noto Sans"/>
          <w:b w:val="0"/>
          <w:bCs w:val="0"/>
          <w:i/>
          <w:iCs/>
          <w:noProof/>
          <w:sz w:val="20"/>
          <w:szCs w:val="20"/>
          <w:lang w:val="id-ID"/>
        </w:rPr>
        <w:t xml:space="preserve">, </w:t>
      </w:r>
      <w:r w:rsidR="00041961" w:rsidRPr="00003E6A">
        <w:rPr>
          <w:rFonts w:ascii="Noto Sans" w:hAnsi="Noto Sans" w:cs="Noto Sans"/>
          <w:b w:val="0"/>
          <w:bCs w:val="0"/>
          <w:noProof/>
          <w:sz w:val="20"/>
          <w:szCs w:val="20"/>
          <w:lang w:val="id-ID"/>
        </w:rPr>
        <w:t xml:space="preserve">hal ini bertujuan agar setiap praktik yang dilakukan pelaku usaha dapat dinilai secara objektif berdasarkan manfaat ekonominya. Selain itu, </w:t>
      </w:r>
      <w:r w:rsidR="001E5E3C" w:rsidRPr="00003E6A">
        <w:rPr>
          <w:rFonts w:ascii="Noto Sans" w:hAnsi="Noto Sans" w:cs="Noto Sans"/>
          <w:b w:val="0"/>
          <w:bCs w:val="0"/>
          <w:noProof/>
          <w:sz w:val="20"/>
          <w:szCs w:val="20"/>
          <w:lang w:val="id-ID"/>
        </w:rPr>
        <w:t xml:space="preserve">ketentuan Pasal 15 ayat (2) </w:t>
      </w:r>
      <w:r w:rsidR="00041961" w:rsidRPr="00003E6A">
        <w:rPr>
          <w:rFonts w:ascii="Noto Sans" w:hAnsi="Noto Sans" w:cs="Noto Sans"/>
          <w:b w:val="0"/>
          <w:bCs w:val="0"/>
          <w:noProof/>
          <w:sz w:val="20"/>
          <w:szCs w:val="20"/>
          <w:lang w:val="id-ID"/>
        </w:rPr>
        <w:t>UU Anti Monopoli</w:t>
      </w:r>
      <w:r w:rsidR="001E5E3C" w:rsidRPr="00003E6A">
        <w:rPr>
          <w:rFonts w:ascii="Noto Sans" w:hAnsi="Noto Sans" w:cs="Noto Sans"/>
          <w:b w:val="0"/>
          <w:bCs w:val="0"/>
          <w:noProof/>
          <w:sz w:val="20"/>
          <w:szCs w:val="20"/>
          <w:lang w:val="id-ID"/>
        </w:rPr>
        <w:t xml:space="preserve">, yang saat ini masih mencerminkan pendekatan </w:t>
      </w:r>
      <w:r w:rsidR="001E5E3C" w:rsidRPr="00003E6A">
        <w:rPr>
          <w:rFonts w:ascii="Noto Sans" w:hAnsi="Noto Sans" w:cs="Noto Sans"/>
          <w:b w:val="0"/>
          <w:bCs w:val="0"/>
          <w:i/>
          <w:iCs/>
          <w:noProof/>
          <w:sz w:val="20"/>
          <w:szCs w:val="20"/>
          <w:lang w:val="id-ID"/>
        </w:rPr>
        <w:t>per se illegal</w:t>
      </w:r>
      <w:r w:rsidR="001E5E3C" w:rsidRPr="00003E6A">
        <w:rPr>
          <w:rFonts w:ascii="Noto Sans" w:hAnsi="Noto Sans" w:cs="Noto Sans"/>
          <w:b w:val="0"/>
          <w:bCs w:val="0"/>
          <w:noProof/>
          <w:sz w:val="20"/>
          <w:szCs w:val="20"/>
          <w:lang w:val="id-ID"/>
        </w:rPr>
        <w:t xml:space="preserve"> perlu dikaji ulang agar dapat mengakomodasi praktik bisnis modern, </w:t>
      </w:r>
      <w:r w:rsidR="001E5E3C" w:rsidRPr="00003E6A">
        <w:rPr>
          <w:rFonts w:ascii="Noto Sans" w:hAnsi="Noto Sans" w:cs="Noto Sans"/>
          <w:b w:val="0"/>
          <w:bCs w:val="0"/>
          <w:noProof/>
          <w:sz w:val="20"/>
          <w:szCs w:val="20"/>
          <w:lang w:val="id-ID"/>
        </w:rPr>
        <w:lastRenderedPageBreak/>
        <w:t>sehingga hukum tidak menjadi penghambat inovasi pasar.</w:t>
      </w:r>
    </w:p>
    <w:p w14:paraId="5862023F" w14:textId="42FD14E9" w:rsidR="00326A1A" w:rsidRPr="00003E6A" w:rsidRDefault="00326A1A" w:rsidP="00003E6A">
      <w:pPr>
        <w:pStyle w:val="NormalWeb"/>
        <w:tabs>
          <w:tab w:val="left" w:pos="426"/>
        </w:tabs>
        <w:spacing w:before="0" w:beforeAutospacing="0" w:after="0" w:afterAutospacing="0"/>
        <w:jc w:val="both"/>
        <w:rPr>
          <w:rFonts w:ascii="Noto Sans" w:hAnsi="Noto Sans" w:cs="Noto Sans"/>
          <w:noProof/>
          <w:color w:val="000000"/>
          <w:sz w:val="20"/>
          <w:szCs w:val="20"/>
          <w:lang w:val="id-ID"/>
        </w:rPr>
      </w:pPr>
    </w:p>
    <w:p w14:paraId="27303F3A" w14:textId="78D65932" w:rsidR="00A819E8" w:rsidRPr="00E23982" w:rsidRDefault="00E23982" w:rsidP="00003E6A">
      <w:pPr>
        <w:pStyle w:val="Heading1"/>
        <w:spacing w:before="0" w:beforeAutospacing="0" w:after="0" w:afterAutospacing="0"/>
        <w:jc w:val="both"/>
        <w:rPr>
          <w:rFonts w:ascii="Noto Sans" w:hAnsi="Noto Sans" w:cs="Noto Sans"/>
          <w:noProof/>
          <w:color w:val="231F20"/>
          <w:sz w:val="20"/>
          <w:szCs w:val="20"/>
          <w:lang w:val="en-US"/>
        </w:rPr>
      </w:pPr>
      <w:r>
        <w:rPr>
          <w:rFonts w:ascii="Noto Sans" w:hAnsi="Noto Sans" w:cs="Noto Sans"/>
          <w:noProof/>
          <w:color w:val="231F20"/>
          <w:sz w:val="20"/>
          <w:szCs w:val="20"/>
          <w:lang w:val="en-US"/>
        </w:rPr>
        <w:t>DAFTAR PUSTAKA</w:t>
      </w:r>
    </w:p>
    <w:p w14:paraId="2E5DBC6D" w14:textId="2C558617" w:rsidR="00144F27" w:rsidRPr="00E06056" w:rsidRDefault="00144F27"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color w:val="000000"/>
          <w:sz w:val="20"/>
          <w:szCs w:val="20"/>
          <w:lang w:val="id-ID"/>
        </w:rPr>
      </w:pPr>
      <w:r w:rsidRPr="00E06056">
        <w:rPr>
          <w:rFonts w:ascii="Noto Sans" w:eastAsia="Times New Roman" w:hAnsi="Noto Sans" w:cs="Noto Sans"/>
          <w:noProof/>
          <w:color w:val="000000"/>
          <w:sz w:val="20"/>
          <w:szCs w:val="20"/>
          <w:lang w:val="id-ID"/>
        </w:rPr>
        <w:t>Lubis, F. A</w:t>
      </w:r>
      <w:r w:rsidR="00F420FE" w:rsidRPr="00E06056">
        <w:rPr>
          <w:rFonts w:ascii="Noto Sans" w:eastAsia="Times New Roman" w:hAnsi="Noto Sans" w:cs="Noto Sans"/>
          <w:noProof/>
          <w:color w:val="000000"/>
          <w:sz w:val="20"/>
          <w:szCs w:val="20"/>
          <w:lang w:val="en-US"/>
        </w:rPr>
        <w:t>,</w:t>
      </w:r>
      <w:r w:rsidRPr="00E06056">
        <w:rPr>
          <w:rFonts w:ascii="Noto Sans" w:eastAsia="Times New Roman" w:hAnsi="Noto Sans" w:cs="Noto Sans"/>
          <w:noProof/>
          <w:color w:val="000000"/>
          <w:sz w:val="20"/>
          <w:szCs w:val="20"/>
          <w:lang w:val="id-ID"/>
        </w:rPr>
        <w:t xml:space="preserve"> Hukum Persaingan Usaha</w:t>
      </w:r>
      <w:r w:rsidR="00F420FE" w:rsidRPr="00E06056">
        <w:rPr>
          <w:rFonts w:ascii="Noto Sans" w:eastAsia="Times New Roman" w:hAnsi="Noto Sans" w:cs="Noto Sans"/>
          <w:noProof/>
          <w:color w:val="000000"/>
          <w:sz w:val="20"/>
          <w:szCs w:val="20"/>
          <w:lang w:val="en-US"/>
        </w:rPr>
        <w:t>. Jakarta:</w:t>
      </w:r>
      <w:r w:rsidRPr="00E06056">
        <w:rPr>
          <w:rFonts w:ascii="Noto Sans" w:eastAsia="Times New Roman" w:hAnsi="Noto Sans" w:cs="Noto Sans"/>
          <w:noProof/>
          <w:color w:val="000000"/>
          <w:sz w:val="20"/>
          <w:szCs w:val="20"/>
          <w:lang w:val="id-ID"/>
        </w:rPr>
        <w:t xml:space="preserve"> Komisi Pengawas Persaingan Usaha</w:t>
      </w:r>
      <w:r w:rsidR="00F420FE" w:rsidRPr="00E06056">
        <w:rPr>
          <w:rFonts w:ascii="Noto Sans" w:eastAsia="Times New Roman" w:hAnsi="Noto Sans" w:cs="Noto Sans"/>
          <w:noProof/>
          <w:color w:val="000000"/>
          <w:sz w:val="20"/>
          <w:szCs w:val="20"/>
          <w:lang w:val="en-US"/>
        </w:rPr>
        <w:t xml:space="preserve"> (KPPU), 2017.</w:t>
      </w:r>
    </w:p>
    <w:p w14:paraId="0213107C" w14:textId="74CFA8F6" w:rsidR="00144F27" w:rsidRPr="00E06056" w:rsidRDefault="00E06056"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en-US"/>
        </w:rPr>
        <w:t>Nugroho, S. A, Hukum Persaingan Usaha di Indonesia. Jakarta: Kencana Prenadamedia Group, 2012.</w:t>
      </w:r>
    </w:p>
    <w:p w14:paraId="6ECD35E6" w14:textId="1C5F9EEE" w:rsidR="00144F27" w:rsidRPr="00E06056" w:rsidRDefault="00144F27"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Sagi, G</w:t>
      </w:r>
      <w:r w:rsidR="00BD462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F420FE"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A Comprehensive Economic and Legal Analysis of </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xml:space="preserve"> Arrangements</w:t>
      </w:r>
      <w:r w:rsidR="00F420FE"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The Seattle University Law Review, </w:t>
      </w:r>
      <w:r w:rsidR="00F420FE" w:rsidRPr="00E06056">
        <w:rPr>
          <w:rFonts w:ascii="Noto Sans" w:eastAsia="Times New Roman" w:hAnsi="Noto Sans" w:cs="Noto Sans"/>
          <w:noProof/>
          <w:sz w:val="20"/>
          <w:szCs w:val="20"/>
          <w:lang w:val="en-US"/>
        </w:rPr>
        <w:t xml:space="preserve"> vol. </w:t>
      </w:r>
      <w:r w:rsidRPr="00E06056">
        <w:rPr>
          <w:rFonts w:ascii="Noto Sans" w:eastAsia="Times New Roman" w:hAnsi="Noto Sans" w:cs="Noto Sans"/>
          <w:noProof/>
          <w:sz w:val="20"/>
          <w:szCs w:val="20"/>
          <w:lang w:val="id-ID"/>
        </w:rPr>
        <w:t>38</w:t>
      </w:r>
      <w:r w:rsidR="00F420FE" w:rsidRPr="00E06056">
        <w:rPr>
          <w:rFonts w:ascii="Noto Sans" w:eastAsia="Times New Roman" w:hAnsi="Noto Sans" w:cs="Noto Sans"/>
          <w:noProof/>
          <w:sz w:val="20"/>
          <w:szCs w:val="20"/>
          <w:lang w:val="en-US"/>
        </w:rPr>
        <w:t xml:space="preserve">, iss. </w:t>
      </w:r>
      <w:r w:rsidRPr="00E06056">
        <w:rPr>
          <w:rFonts w:ascii="Noto Sans" w:eastAsia="Times New Roman" w:hAnsi="Noto Sans" w:cs="Noto Sans"/>
          <w:noProof/>
          <w:sz w:val="20"/>
          <w:szCs w:val="20"/>
          <w:lang w:val="id-ID"/>
        </w:rPr>
        <w:t>1,</w:t>
      </w:r>
      <w:r w:rsidR="00F420FE" w:rsidRPr="00E06056">
        <w:rPr>
          <w:rFonts w:ascii="Noto Sans" w:eastAsia="Times New Roman" w:hAnsi="Noto Sans" w:cs="Noto Sans"/>
          <w:noProof/>
          <w:sz w:val="20"/>
          <w:szCs w:val="20"/>
          <w:lang w:val="en-US"/>
        </w:rPr>
        <w:t xml:space="preserve"> pp.</w:t>
      </w:r>
      <w:r w:rsidRPr="00E06056">
        <w:rPr>
          <w:rFonts w:ascii="Noto Sans" w:eastAsia="Times New Roman" w:hAnsi="Noto Sans" w:cs="Noto Sans"/>
          <w:noProof/>
          <w:sz w:val="20"/>
          <w:szCs w:val="20"/>
          <w:lang w:val="id-ID"/>
        </w:rPr>
        <w:t xml:space="preserve"> </w:t>
      </w:r>
      <w:r w:rsidR="00F420FE" w:rsidRPr="00E06056">
        <w:rPr>
          <w:rFonts w:ascii="Noto Sans" w:eastAsia="Times New Roman" w:hAnsi="Noto Sans" w:cs="Noto Sans"/>
          <w:noProof/>
          <w:sz w:val="20"/>
          <w:szCs w:val="20"/>
          <w:lang w:val="en-US"/>
        </w:rPr>
        <w:t>1</w:t>
      </w:r>
      <w:r w:rsidRPr="00E06056">
        <w:rPr>
          <w:rFonts w:ascii="Noto Sans" w:eastAsia="Times New Roman" w:hAnsi="Noto Sans" w:cs="Noto Sans"/>
          <w:noProof/>
          <w:sz w:val="20"/>
          <w:szCs w:val="20"/>
          <w:lang w:val="id-ID"/>
        </w:rPr>
        <w:t>–</w:t>
      </w:r>
      <w:r w:rsidR="00F420FE" w:rsidRPr="00E06056">
        <w:rPr>
          <w:rFonts w:ascii="Noto Sans" w:eastAsia="Times New Roman" w:hAnsi="Noto Sans" w:cs="Noto Sans"/>
          <w:noProof/>
          <w:sz w:val="20"/>
          <w:szCs w:val="20"/>
          <w:lang w:val="en-US"/>
        </w:rPr>
        <w:t>35</w:t>
      </w:r>
      <w:r w:rsidRPr="00E06056">
        <w:rPr>
          <w:rFonts w:ascii="Noto Sans" w:eastAsia="Times New Roman" w:hAnsi="Noto Sans" w:cs="Noto Sans"/>
          <w:noProof/>
          <w:sz w:val="20"/>
          <w:szCs w:val="20"/>
          <w:lang w:val="id-ID"/>
        </w:rPr>
        <w:t>.</w:t>
      </w:r>
    </w:p>
    <w:p w14:paraId="36747557" w14:textId="22964BC2" w:rsidR="00144F27" w:rsidRPr="00E06056" w:rsidRDefault="00144F27"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Maulana Rizqi, A., Setiyawan, D., &amp; Amal Kurniawan, D. </w:t>
      </w:r>
      <w:r w:rsidR="00BD462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Analisis Penerapan Prinsip Rule of Reason Terhadap Kasus </w:t>
      </w:r>
      <w:r w:rsidR="00012A4B" w:rsidRPr="00012A4B">
        <w:rPr>
          <w:rFonts w:ascii="Noto Sans" w:eastAsia="Times New Roman" w:hAnsi="Noto Sans" w:cs="Noto Sans"/>
          <w:i/>
          <w:iCs/>
          <w:noProof/>
          <w:sz w:val="20"/>
          <w:szCs w:val="20"/>
          <w:lang w:val="id-ID"/>
        </w:rPr>
        <w:t>Tying agreement</w:t>
      </w:r>
      <w:r w:rsidRPr="00E06056">
        <w:rPr>
          <w:rFonts w:ascii="Noto Sans" w:eastAsia="Times New Roman" w:hAnsi="Noto Sans" w:cs="Noto Sans"/>
          <w:noProof/>
          <w:sz w:val="20"/>
          <w:szCs w:val="20"/>
          <w:lang w:val="id-ID"/>
        </w:rPr>
        <w:t xml:space="preserve"> di Indonesia</w:t>
      </w:r>
      <w:r w:rsidR="00BD462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Jatijajar Law Review,</w:t>
      </w:r>
      <w:r w:rsidR="00A13572" w:rsidRPr="00E06056">
        <w:rPr>
          <w:rFonts w:ascii="Noto Sans" w:eastAsia="Times New Roman" w:hAnsi="Noto Sans" w:cs="Noto Sans"/>
          <w:noProof/>
          <w:sz w:val="20"/>
          <w:szCs w:val="20"/>
          <w:lang w:val="en-US"/>
        </w:rPr>
        <w:t xml:space="preserve"> vol.</w:t>
      </w:r>
      <w:r w:rsidRPr="00E06056">
        <w:rPr>
          <w:rFonts w:ascii="Noto Sans" w:eastAsia="Times New Roman" w:hAnsi="Noto Sans" w:cs="Noto Sans"/>
          <w:noProof/>
          <w:sz w:val="20"/>
          <w:szCs w:val="20"/>
          <w:lang w:val="id-ID"/>
        </w:rPr>
        <w:t xml:space="preserve"> 2</w:t>
      </w:r>
      <w:r w:rsidR="00A13572" w:rsidRPr="00E06056">
        <w:rPr>
          <w:rFonts w:ascii="Noto Sans" w:eastAsia="Times New Roman" w:hAnsi="Noto Sans" w:cs="Noto Sans"/>
          <w:noProof/>
          <w:sz w:val="20"/>
          <w:szCs w:val="20"/>
          <w:lang w:val="en-US"/>
        </w:rPr>
        <w:t xml:space="preserve">, no. </w:t>
      </w:r>
      <w:r w:rsidRPr="00E06056">
        <w:rPr>
          <w:rFonts w:ascii="Noto Sans" w:eastAsia="Times New Roman" w:hAnsi="Noto Sans" w:cs="Noto Sans"/>
          <w:noProof/>
          <w:sz w:val="20"/>
          <w:szCs w:val="20"/>
          <w:lang w:val="id-ID"/>
        </w:rPr>
        <w:t>2</w:t>
      </w:r>
      <w:r w:rsidR="00A13572" w:rsidRPr="00E06056">
        <w:rPr>
          <w:rFonts w:ascii="Noto Sans" w:eastAsia="Times New Roman" w:hAnsi="Noto Sans" w:cs="Noto Sans"/>
          <w:noProof/>
          <w:sz w:val="20"/>
          <w:szCs w:val="20"/>
          <w:lang w:val="en-US"/>
        </w:rPr>
        <w:t>, pp 99–109,</w:t>
      </w:r>
      <w:r w:rsidRPr="00E06056">
        <w:rPr>
          <w:rFonts w:ascii="Noto Sans" w:eastAsia="Times New Roman" w:hAnsi="Noto Sans" w:cs="Noto Sans"/>
          <w:noProof/>
          <w:sz w:val="20"/>
          <w:szCs w:val="20"/>
          <w:lang w:val="id-ID"/>
        </w:rPr>
        <w:t xml:space="preserve"> </w:t>
      </w:r>
      <w:hyperlink r:id="rId8" w:history="1">
        <w:r w:rsidR="00C50053" w:rsidRPr="00E06056">
          <w:rPr>
            <w:rStyle w:val="Hyperlink"/>
            <w:rFonts w:ascii="Noto Sans" w:eastAsia="Times New Roman" w:hAnsi="Noto Sans" w:cs="Noto Sans"/>
            <w:noProof/>
            <w:color w:val="auto"/>
            <w:sz w:val="20"/>
            <w:szCs w:val="20"/>
            <w:u w:val="none"/>
            <w:lang w:val="id-ID"/>
          </w:rPr>
          <w:t>https://doi.org/10.26753/jlr.v1i2.1242</w:t>
        </w:r>
      </w:hyperlink>
      <w:r w:rsidR="00A13572" w:rsidRPr="00E06056">
        <w:rPr>
          <w:rStyle w:val="Hyperlink"/>
          <w:rFonts w:ascii="Noto Sans" w:eastAsia="Times New Roman" w:hAnsi="Noto Sans" w:cs="Noto Sans"/>
          <w:noProof/>
          <w:color w:val="auto"/>
          <w:sz w:val="20"/>
          <w:szCs w:val="20"/>
          <w:u w:val="none"/>
          <w:lang w:val="en-US"/>
        </w:rPr>
        <w:t>.</w:t>
      </w:r>
      <w:r w:rsidR="00C50053" w:rsidRPr="00E06056">
        <w:rPr>
          <w:rFonts w:ascii="Noto Sans" w:eastAsia="Times New Roman" w:hAnsi="Noto Sans" w:cs="Noto Sans"/>
          <w:noProof/>
          <w:sz w:val="20"/>
          <w:szCs w:val="20"/>
          <w:lang w:val="id-ID"/>
        </w:rPr>
        <w:t xml:space="preserve"> </w:t>
      </w:r>
      <w:r w:rsidR="00BD462A" w:rsidRPr="00E06056">
        <w:rPr>
          <w:rFonts w:ascii="Noto Sans" w:eastAsia="Times New Roman" w:hAnsi="Noto Sans" w:cs="Noto Sans"/>
          <w:noProof/>
          <w:sz w:val="20"/>
          <w:szCs w:val="20"/>
          <w:lang w:val="en-US"/>
        </w:rPr>
        <w:t>2023</w:t>
      </w:r>
    </w:p>
    <w:p w14:paraId="1191A89B" w14:textId="5146DA76" w:rsidR="00144F27" w:rsidRPr="00E06056" w:rsidRDefault="00144F27"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Fitri, N. H</w:t>
      </w:r>
      <w:r w:rsidR="00A13572" w:rsidRPr="00E06056">
        <w:rPr>
          <w:rFonts w:ascii="Noto Sans" w:eastAsia="Times New Roman" w:hAnsi="Noto Sans" w:cs="Noto Sans"/>
          <w:noProof/>
          <w:sz w:val="20"/>
          <w:szCs w:val="20"/>
          <w:lang w:val="en-US"/>
        </w:rPr>
        <w:t>, “</w:t>
      </w:r>
      <w:r w:rsidRPr="00E06056">
        <w:rPr>
          <w:rFonts w:ascii="Noto Sans" w:eastAsia="Times New Roman" w:hAnsi="Noto Sans" w:cs="Noto Sans"/>
          <w:noProof/>
          <w:sz w:val="20"/>
          <w:szCs w:val="20"/>
          <w:lang w:val="id-ID"/>
        </w:rPr>
        <w:t>Astra Honda Motor Lepas dari Jerat Perkara Persaingan Usaha</w:t>
      </w:r>
      <w:r w:rsidR="00A13572" w:rsidRPr="00E06056">
        <w:rPr>
          <w:rFonts w:ascii="Noto Sans" w:eastAsia="Times New Roman" w:hAnsi="Noto Sans" w:cs="Noto Sans"/>
          <w:noProof/>
          <w:sz w:val="20"/>
          <w:szCs w:val="20"/>
          <w:lang w:val="en-US"/>
        </w:rPr>
        <w:t>” [Online]</w:t>
      </w:r>
      <w:r w:rsidRPr="00E06056">
        <w:rPr>
          <w:rFonts w:ascii="Noto Sans" w:eastAsia="Times New Roman" w:hAnsi="Noto Sans" w:cs="Noto Sans"/>
          <w:noProof/>
          <w:sz w:val="20"/>
          <w:szCs w:val="20"/>
          <w:lang w:val="id-ID"/>
        </w:rPr>
        <w:t>.</w:t>
      </w:r>
      <w:r w:rsidR="00A13572" w:rsidRPr="00E06056">
        <w:rPr>
          <w:rFonts w:ascii="Noto Sans" w:eastAsia="Times New Roman" w:hAnsi="Noto Sans" w:cs="Noto Sans"/>
          <w:noProof/>
          <w:sz w:val="20"/>
          <w:szCs w:val="20"/>
          <w:lang w:val="en-US"/>
        </w:rPr>
        <w:t xml:space="preserve"> Available: </w:t>
      </w:r>
      <w:hyperlink r:id="rId9" w:history="1">
        <w:r w:rsidR="00A13572" w:rsidRPr="00E06056">
          <w:rPr>
            <w:rStyle w:val="Hyperlink"/>
            <w:rFonts w:ascii="Noto Sans" w:eastAsia="Times New Roman" w:hAnsi="Noto Sans" w:cs="Noto Sans"/>
            <w:noProof/>
            <w:color w:val="auto"/>
            <w:sz w:val="20"/>
            <w:szCs w:val="20"/>
            <w:u w:val="none"/>
            <w:lang w:val="en-US"/>
          </w:rPr>
          <w:t>https://www.hukumonline.com/berita/a/astra-honda-motor-lepas-dari-jerat-perkara-persaingan-usaha-lt6038af56edc65/</w:t>
        </w:r>
      </w:hyperlink>
      <w:r w:rsidR="00A13572" w:rsidRPr="00E06056">
        <w:rPr>
          <w:rFonts w:ascii="Noto Sans" w:eastAsia="Times New Roman" w:hAnsi="Noto Sans" w:cs="Noto Sans"/>
          <w:noProof/>
          <w:sz w:val="20"/>
          <w:szCs w:val="20"/>
          <w:lang w:val="en-US"/>
        </w:rPr>
        <w:t>, (Accessed 0</w:t>
      </w:r>
      <w:r w:rsidR="003939D1" w:rsidRPr="00E06056">
        <w:rPr>
          <w:rFonts w:ascii="Noto Sans" w:eastAsia="Times New Roman" w:hAnsi="Noto Sans" w:cs="Noto Sans"/>
          <w:noProof/>
          <w:sz w:val="20"/>
          <w:szCs w:val="20"/>
          <w:lang w:val="en-US"/>
        </w:rPr>
        <w:t>2</w:t>
      </w:r>
      <w:r w:rsidR="00A13572" w:rsidRPr="00E06056">
        <w:rPr>
          <w:rFonts w:ascii="Noto Sans" w:eastAsia="Times New Roman" w:hAnsi="Noto Sans" w:cs="Noto Sans"/>
          <w:noProof/>
          <w:sz w:val="20"/>
          <w:szCs w:val="20"/>
          <w:lang w:val="en-US"/>
        </w:rPr>
        <w:t xml:space="preserve"> April 2025)</w:t>
      </w:r>
    </w:p>
    <w:p w14:paraId="0349C632" w14:textId="4438F575" w:rsidR="00144F27" w:rsidRPr="00E06056" w:rsidRDefault="00144F27"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Deny, S</w:t>
      </w:r>
      <w:r w:rsidR="00A13572" w:rsidRPr="00E06056">
        <w:rPr>
          <w:rFonts w:ascii="Noto Sans" w:eastAsia="Times New Roman" w:hAnsi="Noto Sans" w:cs="Noto Sans"/>
          <w:noProof/>
          <w:sz w:val="20"/>
          <w:szCs w:val="20"/>
          <w:lang w:val="en-US"/>
        </w:rPr>
        <w:t>, “</w:t>
      </w:r>
      <w:r w:rsidRPr="00E06056">
        <w:rPr>
          <w:rFonts w:ascii="Noto Sans" w:eastAsia="Times New Roman" w:hAnsi="Noto Sans" w:cs="Noto Sans"/>
          <w:noProof/>
          <w:sz w:val="20"/>
          <w:szCs w:val="20"/>
          <w:lang w:val="id-ID"/>
        </w:rPr>
        <w:t>KPPU: Pelindo II Lakukan Praktik Monopoli Kegiatan Bongkar Muat</w:t>
      </w:r>
      <w:r w:rsidR="00A13572" w:rsidRPr="00E06056">
        <w:rPr>
          <w:rFonts w:ascii="Noto Sans" w:eastAsia="Times New Roman" w:hAnsi="Noto Sans" w:cs="Noto Sans"/>
          <w:noProof/>
          <w:sz w:val="20"/>
          <w:szCs w:val="20"/>
          <w:lang w:val="en-US"/>
        </w:rPr>
        <w:t>” [Online]</w:t>
      </w:r>
      <w:r w:rsidRPr="00E06056">
        <w:rPr>
          <w:rFonts w:ascii="Noto Sans" w:eastAsia="Times New Roman" w:hAnsi="Noto Sans" w:cs="Noto Sans"/>
          <w:noProof/>
          <w:sz w:val="20"/>
          <w:szCs w:val="20"/>
          <w:lang w:val="id-ID"/>
        </w:rPr>
        <w:t>.</w:t>
      </w:r>
      <w:r w:rsidR="00A13572" w:rsidRPr="00E06056">
        <w:rPr>
          <w:rFonts w:ascii="Noto Sans" w:eastAsia="Times New Roman" w:hAnsi="Noto Sans" w:cs="Noto Sans"/>
          <w:noProof/>
          <w:sz w:val="20"/>
          <w:szCs w:val="20"/>
          <w:lang w:val="en-US"/>
        </w:rPr>
        <w:t xml:space="preserve"> Available: </w:t>
      </w:r>
      <w:hyperlink r:id="rId10" w:history="1">
        <w:r w:rsidR="00A13572" w:rsidRPr="00E06056">
          <w:rPr>
            <w:rStyle w:val="Hyperlink"/>
            <w:rFonts w:ascii="Noto Sans" w:eastAsia="Times New Roman" w:hAnsi="Noto Sans" w:cs="Noto Sans"/>
            <w:noProof/>
            <w:color w:val="auto"/>
            <w:sz w:val="20"/>
            <w:szCs w:val="20"/>
            <w:u w:val="none"/>
            <w:lang w:val="en-US"/>
          </w:rPr>
          <w:t>https://www.liputan6.com/bisnis/read/2195883/kppu-pelindo-ii-lakukan-praktik-monopoli-kegiatan-bongkar-muat</w:t>
        </w:r>
      </w:hyperlink>
      <w:r w:rsidR="00A13572" w:rsidRPr="00E06056">
        <w:rPr>
          <w:rFonts w:ascii="Noto Sans" w:eastAsia="Times New Roman" w:hAnsi="Noto Sans" w:cs="Noto Sans"/>
          <w:noProof/>
          <w:sz w:val="20"/>
          <w:szCs w:val="20"/>
          <w:lang w:val="en-US"/>
        </w:rPr>
        <w:t xml:space="preserve">, </w:t>
      </w:r>
      <w:r w:rsidR="0074624A" w:rsidRPr="00E06056">
        <w:rPr>
          <w:rFonts w:ascii="Noto Sans" w:eastAsia="Times New Roman" w:hAnsi="Noto Sans" w:cs="Noto Sans"/>
          <w:noProof/>
          <w:sz w:val="20"/>
          <w:szCs w:val="20"/>
          <w:lang w:val="en-US"/>
        </w:rPr>
        <w:t>(Accessed 0</w:t>
      </w:r>
      <w:r w:rsidR="003939D1" w:rsidRPr="00E06056">
        <w:rPr>
          <w:rFonts w:ascii="Noto Sans" w:eastAsia="Times New Roman" w:hAnsi="Noto Sans" w:cs="Noto Sans"/>
          <w:noProof/>
          <w:sz w:val="20"/>
          <w:szCs w:val="20"/>
          <w:lang w:val="en-US"/>
        </w:rPr>
        <w:t>2</w:t>
      </w:r>
      <w:r w:rsidR="0074624A" w:rsidRPr="00E06056">
        <w:rPr>
          <w:rFonts w:ascii="Noto Sans" w:eastAsia="Times New Roman" w:hAnsi="Noto Sans" w:cs="Noto Sans"/>
          <w:noProof/>
          <w:sz w:val="20"/>
          <w:szCs w:val="20"/>
          <w:lang w:val="en-US"/>
        </w:rPr>
        <w:t xml:space="preserve"> April 2025).</w:t>
      </w:r>
    </w:p>
    <w:p w14:paraId="7D6D8AF9" w14:textId="62821F08" w:rsidR="00144F27" w:rsidRPr="00E06056" w:rsidRDefault="00144F27"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Winarto, Y</w:t>
      </w:r>
      <w:r w:rsidR="0074624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74624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KPPU: Kini, nasabah KPR BRI bebas pilih asuransi</w:t>
      </w:r>
      <w:r w:rsidR="0074624A" w:rsidRPr="00E06056">
        <w:rPr>
          <w:rFonts w:ascii="Noto Sans" w:eastAsia="Times New Roman" w:hAnsi="Noto Sans" w:cs="Noto Sans"/>
          <w:noProof/>
          <w:sz w:val="20"/>
          <w:szCs w:val="20"/>
          <w:lang w:val="en-US"/>
        </w:rPr>
        <w:t>” [Online]</w:t>
      </w:r>
      <w:r w:rsidRPr="00E06056">
        <w:rPr>
          <w:rFonts w:ascii="Noto Sans" w:eastAsia="Times New Roman" w:hAnsi="Noto Sans" w:cs="Noto Sans"/>
          <w:noProof/>
          <w:sz w:val="20"/>
          <w:szCs w:val="20"/>
          <w:lang w:val="id-ID"/>
        </w:rPr>
        <w:t>.</w:t>
      </w:r>
      <w:r w:rsidR="0074624A" w:rsidRPr="00E06056">
        <w:rPr>
          <w:rFonts w:ascii="Noto Sans" w:eastAsia="Times New Roman" w:hAnsi="Noto Sans" w:cs="Noto Sans"/>
          <w:noProof/>
          <w:sz w:val="20"/>
          <w:szCs w:val="20"/>
          <w:lang w:val="en-US"/>
        </w:rPr>
        <w:t xml:space="preserve"> Available: </w:t>
      </w:r>
      <w:hyperlink r:id="rId11" w:history="1">
        <w:r w:rsidR="0074624A" w:rsidRPr="00E06056">
          <w:rPr>
            <w:rStyle w:val="Hyperlink"/>
            <w:rFonts w:ascii="Noto Sans" w:eastAsia="Times New Roman" w:hAnsi="Noto Sans" w:cs="Noto Sans"/>
            <w:noProof/>
            <w:color w:val="auto"/>
            <w:sz w:val="20"/>
            <w:szCs w:val="20"/>
            <w:u w:val="none"/>
            <w:lang w:val="en-US"/>
          </w:rPr>
          <w:t>https://nasional.kontan.co.id/news/kppu-kini-nasabah-kpr-bri-bebas-pilih-asuransi</w:t>
        </w:r>
      </w:hyperlink>
      <w:r w:rsidR="0074624A" w:rsidRPr="00E06056">
        <w:rPr>
          <w:rFonts w:ascii="Noto Sans" w:eastAsia="Times New Roman" w:hAnsi="Noto Sans" w:cs="Noto Sans"/>
          <w:noProof/>
          <w:sz w:val="20"/>
          <w:szCs w:val="20"/>
          <w:lang w:val="en-US"/>
        </w:rPr>
        <w:t>, (Accessed 0</w:t>
      </w:r>
      <w:r w:rsidR="003939D1" w:rsidRPr="00E06056">
        <w:rPr>
          <w:rFonts w:ascii="Noto Sans" w:eastAsia="Times New Roman" w:hAnsi="Noto Sans" w:cs="Noto Sans"/>
          <w:noProof/>
          <w:sz w:val="20"/>
          <w:szCs w:val="20"/>
          <w:lang w:val="en-US"/>
        </w:rPr>
        <w:t>3</w:t>
      </w:r>
      <w:r w:rsidR="0074624A" w:rsidRPr="00E06056">
        <w:rPr>
          <w:rFonts w:ascii="Noto Sans" w:eastAsia="Times New Roman" w:hAnsi="Noto Sans" w:cs="Noto Sans"/>
          <w:noProof/>
          <w:sz w:val="20"/>
          <w:szCs w:val="20"/>
          <w:lang w:val="en-US"/>
        </w:rPr>
        <w:t xml:space="preserve"> April 2025).</w:t>
      </w:r>
    </w:p>
    <w:p w14:paraId="6B814FE3" w14:textId="133AF478" w:rsidR="00A819E8" w:rsidRPr="00E06056" w:rsidRDefault="00144F27" w:rsidP="00003E6A">
      <w:pPr>
        <w:pStyle w:val="NormalWeb"/>
        <w:numPr>
          <w:ilvl w:val="0"/>
          <w:numId w:val="2"/>
        </w:numPr>
        <w:tabs>
          <w:tab w:val="left" w:pos="567"/>
        </w:tabs>
        <w:spacing w:before="0" w:beforeAutospacing="0" w:after="0" w:afterAutospacing="0"/>
        <w:ind w:left="567" w:hanging="578"/>
        <w:jc w:val="both"/>
        <w:rPr>
          <w:rFonts w:ascii="Noto Sans" w:hAnsi="Noto Sans" w:cs="Noto Sans"/>
          <w:noProof/>
          <w:sz w:val="20"/>
          <w:szCs w:val="20"/>
          <w:lang w:val="id-ID"/>
        </w:rPr>
      </w:pPr>
      <w:r w:rsidRPr="00E06056">
        <w:rPr>
          <w:rFonts w:ascii="Noto Sans" w:hAnsi="Noto Sans" w:cs="Noto Sans"/>
          <w:noProof/>
          <w:sz w:val="20"/>
          <w:szCs w:val="20"/>
          <w:lang w:val="id-ID"/>
        </w:rPr>
        <w:t xml:space="preserve">KPPU. </w:t>
      </w:r>
      <w:r w:rsidR="0074624A" w:rsidRPr="00E06056">
        <w:rPr>
          <w:rFonts w:ascii="Noto Sans" w:hAnsi="Noto Sans" w:cs="Noto Sans"/>
          <w:noProof/>
          <w:sz w:val="20"/>
          <w:szCs w:val="20"/>
          <w:lang w:val="en-US"/>
        </w:rPr>
        <w:t>“</w:t>
      </w:r>
      <w:r w:rsidRPr="00E06056">
        <w:rPr>
          <w:rFonts w:ascii="Noto Sans" w:hAnsi="Noto Sans" w:cs="Noto Sans"/>
          <w:noProof/>
          <w:sz w:val="20"/>
          <w:szCs w:val="20"/>
          <w:lang w:val="id-ID"/>
        </w:rPr>
        <w:t>Terkait Jasa Bongkar Muat, KPPU hukum Pelindo II</w:t>
      </w:r>
      <w:r w:rsidR="0074624A" w:rsidRPr="00E06056">
        <w:rPr>
          <w:rFonts w:ascii="Noto Sans" w:hAnsi="Noto Sans" w:cs="Noto Sans"/>
          <w:noProof/>
          <w:sz w:val="20"/>
          <w:szCs w:val="20"/>
          <w:lang w:val="en-US"/>
        </w:rPr>
        <w:t>” [Online]</w:t>
      </w:r>
      <w:r w:rsidRPr="00E06056">
        <w:rPr>
          <w:rFonts w:ascii="Noto Sans" w:hAnsi="Noto Sans" w:cs="Noto Sans"/>
          <w:noProof/>
          <w:sz w:val="20"/>
          <w:szCs w:val="20"/>
          <w:lang w:val="id-ID"/>
        </w:rPr>
        <w:t>.</w:t>
      </w:r>
      <w:r w:rsidR="0074624A" w:rsidRPr="00E06056">
        <w:rPr>
          <w:rFonts w:ascii="Noto Sans" w:hAnsi="Noto Sans" w:cs="Noto Sans"/>
          <w:noProof/>
          <w:sz w:val="20"/>
          <w:szCs w:val="20"/>
          <w:lang w:val="en-US"/>
        </w:rPr>
        <w:t xml:space="preserve"> Available: </w:t>
      </w:r>
      <w:hyperlink r:id="rId12" w:history="1">
        <w:r w:rsidR="0074624A" w:rsidRPr="00E06056">
          <w:rPr>
            <w:rStyle w:val="Hyperlink"/>
            <w:rFonts w:ascii="Noto Sans" w:hAnsi="Noto Sans" w:cs="Noto Sans"/>
            <w:noProof/>
            <w:color w:val="auto"/>
            <w:sz w:val="20"/>
            <w:szCs w:val="20"/>
            <w:u w:val="none"/>
            <w:lang w:val="en-US"/>
          </w:rPr>
          <w:t>https://kppu.go.id/blog/2013/11/terkait-jasa-bongkar-muat-kppu-hukum-pt-pelindo-ii/</w:t>
        </w:r>
      </w:hyperlink>
      <w:r w:rsidR="0074624A" w:rsidRPr="00E06056">
        <w:rPr>
          <w:rFonts w:ascii="Noto Sans" w:hAnsi="Noto Sans" w:cs="Noto Sans"/>
          <w:noProof/>
          <w:sz w:val="20"/>
          <w:szCs w:val="20"/>
          <w:lang w:val="en-US"/>
        </w:rPr>
        <w:t>, (Accessed 0</w:t>
      </w:r>
      <w:r w:rsidR="003939D1" w:rsidRPr="00E06056">
        <w:rPr>
          <w:rFonts w:ascii="Noto Sans" w:hAnsi="Noto Sans" w:cs="Noto Sans"/>
          <w:noProof/>
          <w:sz w:val="20"/>
          <w:szCs w:val="20"/>
          <w:lang w:val="en-US"/>
        </w:rPr>
        <w:t>3</w:t>
      </w:r>
      <w:r w:rsidR="0074624A" w:rsidRPr="00E06056">
        <w:rPr>
          <w:rFonts w:ascii="Noto Sans" w:hAnsi="Noto Sans" w:cs="Noto Sans"/>
          <w:noProof/>
          <w:sz w:val="20"/>
          <w:szCs w:val="20"/>
          <w:lang w:val="en-US"/>
        </w:rPr>
        <w:t xml:space="preserve"> April 2025).</w:t>
      </w:r>
    </w:p>
    <w:p w14:paraId="426C8CC3" w14:textId="197235FB" w:rsidR="00144F27" w:rsidRPr="00E06056" w:rsidRDefault="00144F27"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Soepadmo, N. R</w:t>
      </w:r>
      <w:r w:rsidR="0074624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Hukum Persaingan Usaha.</w:t>
      </w:r>
      <w:r w:rsidR="0074624A" w:rsidRPr="00E06056">
        <w:rPr>
          <w:rFonts w:ascii="Noto Sans" w:eastAsia="Times New Roman" w:hAnsi="Noto Sans" w:cs="Noto Sans"/>
          <w:noProof/>
          <w:sz w:val="20"/>
          <w:szCs w:val="20"/>
          <w:lang w:val="en-US"/>
        </w:rPr>
        <w:t xml:space="preserve"> Sidoarjo:</w:t>
      </w:r>
      <w:r w:rsidRPr="00E06056">
        <w:rPr>
          <w:rFonts w:ascii="Noto Sans" w:eastAsia="Times New Roman" w:hAnsi="Noto Sans" w:cs="Noto Sans"/>
          <w:noProof/>
          <w:sz w:val="20"/>
          <w:szCs w:val="20"/>
          <w:lang w:val="id-ID"/>
        </w:rPr>
        <w:t xml:space="preserve"> Zifatama Jawara</w:t>
      </w:r>
      <w:r w:rsidR="0074624A" w:rsidRPr="00E06056">
        <w:rPr>
          <w:rFonts w:ascii="Noto Sans" w:eastAsia="Times New Roman" w:hAnsi="Noto Sans" w:cs="Noto Sans"/>
          <w:noProof/>
          <w:sz w:val="20"/>
          <w:szCs w:val="20"/>
          <w:lang w:val="en-US"/>
        </w:rPr>
        <w:t>, 2020.</w:t>
      </w:r>
    </w:p>
    <w:p w14:paraId="3CFAF7ED" w14:textId="5EB3A41D"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Fadhilah, M.</w:t>
      </w:r>
      <w:r w:rsidR="0074624A" w:rsidRPr="00E06056">
        <w:rPr>
          <w:rFonts w:ascii="Noto Sans" w:eastAsia="Times New Roman" w:hAnsi="Noto Sans" w:cs="Noto Sans"/>
          <w:noProof/>
          <w:sz w:val="20"/>
          <w:szCs w:val="20"/>
          <w:lang w:val="en-US"/>
        </w:rPr>
        <w:t xml:space="preserve"> “</w:t>
      </w:r>
      <w:r w:rsidRPr="00E06056">
        <w:rPr>
          <w:rFonts w:ascii="Noto Sans" w:eastAsia="Times New Roman" w:hAnsi="Noto Sans" w:cs="Noto Sans"/>
          <w:noProof/>
          <w:sz w:val="20"/>
          <w:szCs w:val="20"/>
          <w:lang w:val="id-ID"/>
        </w:rPr>
        <w:t>Penegakan Hukum Persaingan Usaha Tidak Sehat Oleh Komisi Pengawas Persaingan Usaha (KPPU) Dalam Kerangka Ekstrateritorial</w:t>
      </w:r>
      <w:r w:rsidR="0074624A" w:rsidRPr="00E06056">
        <w:rPr>
          <w:rFonts w:ascii="Noto Sans" w:eastAsia="Times New Roman" w:hAnsi="Noto Sans" w:cs="Noto Sans"/>
          <w:noProof/>
          <w:sz w:val="20"/>
          <w:szCs w:val="20"/>
          <w:lang w:val="en-US"/>
        </w:rPr>
        <w:t>”</w:t>
      </w:r>
      <w:r w:rsidR="00BF3151" w:rsidRPr="00E06056">
        <w:rPr>
          <w:rFonts w:ascii="Noto Sans" w:eastAsia="Times New Roman" w:hAnsi="Noto Sans" w:cs="Noto Sans"/>
          <w:noProof/>
          <w:sz w:val="20"/>
          <w:szCs w:val="20"/>
          <w:lang w:val="en-US"/>
        </w:rPr>
        <w:t xml:space="preserve">, </w:t>
      </w:r>
      <w:r w:rsidRPr="00E06056">
        <w:rPr>
          <w:rFonts w:ascii="Noto Sans" w:eastAsia="Times New Roman" w:hAnsi="Noto Sans" w:cs="Noto Sans"/>
          <w:noProof/>
          <w:sz w:val="20"/>
          <w:szCs w:val="20"/>
          <w:lang w:val="id-ID"/>
        </w:rPr>
        <w:t>Jurnal Wawasan Yuridika,</w:t>
      </w:r>
      <w:r w:rsidR="0074624A" w:rsidRPr="00E06056">
        <w:rPr>
          <w:rFonts w:ascii="Noto Sans" w:eastAsia="Times New Roman" w:hAnsi="Noto Sans" w:cs="Noto Sans"/>
          <w:noProof/>
          <w:sz w:val="20"/>
          <w:szCs w:val="20"/>
          <w:lang w:val="en-US"/>
        </w:rPr>
        <w:t xml:space="preserve"> vol</w:t>
      </w:r>
      <w:r w:rsidR="00117277" w:rsidRPr="00E06056">
        <w:rPr>
          <w:rFonts w:ascii="Noto Sans" w:eastAsia="Times New Roman" w:hAnsi="Noto Sans" w:cs="Noto Sans"/>
          <w:noProof/>
          <w:sz w:val="20"/>
          <w:szCs w:val="20"/>
          <w:lang w:val="en-US"/>
        </w:rPr>
        <w:t xml:space="preserve">. </w:t>
      </w:r>
      <w:r w:rsidRPr="00E06056">
        <w:rPr>
          <w:rFonts w:ascii="Noto Sans" w:eastAsia="Times New Roman" w:hAnsi="Noto Sans" w:cs="Noto Sans"/>
          <w:noProof/>
          <w:sz w:val="20"/>
          <w:szCs w:val="20"/>
          <w:lang w:val="id-ID"/>
        </w:rPr>
        <w:t>3</w:t>
      </w:r>
      <w:r w:rsidR="00117277" w:rsidRPr="00E06056">
        <w:rPr>
          <w:rFonts w:ascii="Noto Sans" w:eastAsia="Times New Roman" w:hAnsi="Noto Sans" w:cs="Noto Sans"/>
          <w:noProof/>
          <w:sz w:val="20"/>
          <w:szCs w:val="20"/>
          <w:lang w:val="en-US"/>
        </w:rPr>
        <w:t xml:space="preserve">, no. </w:t>
      </w:r>
      <w:r w:rsidRPr="00E06056">
        <w:rPr>
          <w:rFonts w:ascii="Noto Sans" w:eastAsia="Times New Roman" w:hAnsi="Noto Sans" w:cs="Noto Sans"/>
          <w:noProof/>
          <w:sz w:val="20"/>
          <w:szCs w:val="20"/>
          <w:lang w:val="id-ID"/>
        </w:rPr>
        <w:t>1,</w:t>
      </w:r>
      <w:r w:rsidR="00117277" w:rsidRPr="00E06056">
        <w:rPr>
          <w:rFonts w:ascii="Noto Sans" w:eastAsia="Times New Roman" w:hAnsi="Noto Sans" w:cs="Noto Sans"/>
          <w:noProof/>
          <w:sz w:val="20"/>
          <w:szCs w:val="20"/>
          <w:lang w:val="en-US"/>
        </w:rPr>
        <w:t xml:space="preserve"> pp</w:t>
      </w:r>
      <w:r w:rsidRPr="00E06056">
        <w:rPr>
          <w:rFonts w:ascii="Noto Sans" w:eastAsia="Times New Roman" w:hAnsi="Noto Sans" w:cs="Noto Sans"/>
          <w:noProof/>
          <w:sz w:val="20"/>
          <w:szCs w:val="20"/>
          <w:lang w:val="id-ID"/>
        </w:rPr>
        <w:t xml:space="preserve"> 55</w:t>
      </w:r>
      <w:r w:rsidR="00117277" w:rsidRPr="00E06056">
        <w:rPr>
          <w:rFonts w:ascii="Noto Sans" w:eastAsia="Times New Roman" w:hAnsi="Noto Sans" w:cs="Noto Sans"/>
          <w:noProof/>
          <w:sz w:val="20"/>
          <w:szCs w:val="20"/>
          <w:lang w:val="en-US"/>
        </w:rPr>
        <w:t>-72</w:t>
      </w:r>
      <w:r w:rsidRPr="00E06056">
        <w:rPr>
          <w:rFonts w:ascii="Noto Sans" w:eastAsia="Times New Roman" w:hAnsi="Noto Sans" w:cs="Noto Sans"/>
          <w:noProof/>
          <w:sz w:val="20"/>
          <w:szCs w:val="20"/>
          <w:lang w:val="id-ID"/>
        </w:rPr>
        <w:t xml:space="preserve">. </w:t>
      </w:r>
      <w:hyperlink r:id="rId13" w:history="1">
        <w:r w:rsidR="004B1F56" w:rsidRPr="00E06056">
          <w:rPr>
            <w:rStyle w:val="Hyperlink"/>
            <w:rFonts w:ascii="Noto Sans" w:eastAsia="Times New Roman" w:hAnsi="Noto Sans" w:cs="Noto Sans"/>
            <w:noProof/>
            <w:color w:val="auto"/>
            <w:sz w:val="20"/>
            <w:szCs w:val="20"/>
            <w:u w:val="none"/>
            <w:lang w:val="id-ID"/>
          </w:rPr>
          <w:t>https://doi.org/10.25072/jwy.v3i1.217</w:t>
        </w:r>
      </w:hyperlink>
      <w:r w:rsidR="00117277" w:rsidRPr="00E06056">
        <w:rPr>
          <w:rStyle w:val="Hyperlink"/>
          <w:rFonts w:ascii="Noto Sans" w:eastAsia="Times New Roman" w:hAnsi="Noto Sans" w:cs="Noto Sans"/>
          <w:noProof/>
          <w:color w:val="auto"/>
          <w:sz w:val="20"/>
          <w:szCs w:val="20"/>
          <w:u w:val="none"/>
          <w:lang w:val="en-US"/>
        </w:rPr>
        <w:t>, 2019</w:t>
      </w:r>
    </w:p>
    <w:p w14:paraId="717C42DE" w14:textId="25F5C520" w:rsidR="00BA4A2A" w:rsidRPr="00E06056" w:rsidRDefault="001827AF"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en-US"/>
        </w:rPr>
        <w:t xml:space="preserve">Jemarut, W. “Pendekatan Rule Of Reason Dan Per Se Illegal Dalam Perkara Persaingan Usaha”, Widya Yuridika, vol. 3, no. 2, pp 377-384, </w:t>
      </w:r>
      <w:hyperlink r:id="rId14" w:history="1">
        <w:r w:rsidRPr="00E06056">
          <w:rPr>
            <w:rStyle w:val="Hyperlink"/>
            <w:rFonts w:ascii="Noto Sans" w:eastAsia="Times New Roman" w:hAnsi="Noto Sans" w:cs="Noto Sans"/>
            <w:noProof/>
            <w:color w:val="auto"/>
            <w:sz w:val="20"/>
            <w:szCs w:val="20"/>
            <w:u w:val="none"/>
            <w:lang w:val="id-ID"/>
          </w:rPr>
          <w:t>https://doi.org/10.31328/wy.v3i2.1688</w:t>
        </w:r>
      </w:hyperlink>
      <w:r w:rsidRPr="00E06056">
        <w:rPr>
          <w:rStyle w:val="Hyperlink"/>
          <w:rFonts w:ascii="Noto Sans" w:eastAsia="Times New Roman" w:hAnsi="Noto Sans" w:cs="Noto Sans"/>
          <w:noProof/>
          <w:color w:val="auto"/>
          <w:sz w:val="20"/>
          <w:szCs w:val="20"/>
          <w:u w:val="none"/>
          <w:lang w:val="en-US"/>
        </w:rPr>
        <w:t>, 2020.</w:t>
      </w:r>
    </w:p>
    <w:p w14:paraId="6044A197" w14:textId="318CEA8A"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Jemarut, W</w:t>
      </w:r>
      <w:r w:rsidR="00BD462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BF3151"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Pendekatan Rule Of Reason Dan Per Se Illegal Dalam Perkara Persaingan Usaha</w:t>
      </w:r>
      <w:r w:rsidR="00BF3151"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Widya Yuridika,</w:t>
      </w:r>
      <w:r w:rsidR="00117277" w:rsidRPr="00E06056">
        <w:rPr>
          <w:rFonts w:ascii="Noto Sans" w:eastAsia="Times New Roman" w:hAnsi="Noto Sans" w:cs="Noto Sans"/>
          <w:noProof/>
          <w:sz w:val="20"/>
          <w:szCs w:val="20"/>
          <w:lang w:val="en-US"/>
        </w:rPr>
        <w:t xml:space="preserve"> vol. </w:t>
      </w:r>
      <w:r w:rsidRPr="00E06056">
        <w:rPr>
          <w:rFonts w:ascii="Noto Sans" w:eastAsia="Times New Roman" w:hAnsi="Noto Sans" w:cs="Noto Sans"/>
          <w:noProof/>
          <w:sz w:val="20"/>
          <w:szCs w:val="20"/>
          <w:lang w:val="id-ID"/>
        </w:rPr>
        <w:t>3</w:t>
      </w:r>
      <w:r w:rsidR="00117277" w:rsidRPr="00E06056">
        <w:rPr>
          <w:rFonts w:ascii="Noto Sans" w:eastAsia="Times New Roman" w:hAnsi="Noto Sans" w:cs="Noto Sans"/>
          <w:noProof/>
          <w:sz w:val="20"/>
          <w:szCs w:val="20"/>
          <w:lang w:val="en-US"/>
        </w:rPr>
        <w:t xml:space="preserve">, no. </w:t>
      </w:r>
      <w:r w:rsidRPr="00E06056">
        <w:rPr>
          <w:rFonts w:ascii="Noto Sans" w:eastAsia="Times New Roman" w:hAnsi="Noto Sans" w:cs="Noto Sans"/>
          <w:noProof/>
          <w:sz w:val="20"/>
          <w:szCs w:val="20"/>
          <w:lang w:val="id-ID"/>
        </w:rPr>
        <w:t>2,</w:t>
      </w:r>
      <w:r w:rsidR="00117277" w:rsidRPr="00E06056">
        <w:rPr>
          <w:rFonts w:ascii="Noto Sans" w:eastAsia="Times New Roman" w:hAnsi="Noto Sans" w:cs="Noto Sans"/>
          <w:noProof/>
          <w:sz w:val="20"/>
          <w:szCs w:val="20"/>
          <w:lang w:val="en-US"/>
        </w:rPr>
        <w:t xml:space="preserve"> pp </w:t>
      </w:r>
      <w:r w:rsidRPr="00E06056">
        <w:rPr>
          <w:rFonts w:ascii="Noto Sans" w:eastAsia="Times New Roman" w:hAnsi="Noto Sans" w:cs="Noto Sans"/>
          <w:noProof/>
          <w:sz w:val="20"/>
          <w:szCs w:val="20"/>
          <w:lang w:val="id-ID"/>
        </w:rPr>
        <w:t>377</w:t>
      </w:r>
      <w:r w:rsidR="00117277" w:rsidRPr="00E06056">
        <w:rPr>
          <w:rFonts w:ascii="Noto Sans" w:eastAsia="Times New Roman" w:hAnsi="Noto Sans" w:cs="Noto Sans"/>
          <w:noProof/>
          <w:sz w:val="20"/>
          <w:szCs w:val="20"/>
          <w:lang w:val="en-US"/>
        </w:rPr>
        <w:t>-384</w:t>
      </w:r>
      <w:r w:rsidR="00BF3151" w:rsidRPr="00E06056">
        <w:rPr>
          <w:rFonts w:ascii="Noto Sans" w:eastAsia="Times New Roman" w:hAnsi="Noto Sans" w:cs="Noto Sans"/>
          <w:noProof/>
          <w:sz w:val="20"/>
          <w:szCs w:val="20"/>
          <w:lang w:val="en-US"/>
        </w:rPr>
        <w:t xml:space="preserve">, </w:t>
      </w:r>
      <w:r w:rsidRPr="00E06056">
        <w:rPr>
          <w:rFonts w:ascii="Noto Sans" w:eastAsia="Times New Roman" w:hAnsi="Noto Sans" w:cs="Noto Sans"/>
          <w:noProof/>
          <w:sz w:val="20"/>
          <w:szCs w:val="20"/>
          <w:lang w:val="id-ID"/>
        </w:rPr>
        <w:t xml:space="preserve"> </w:t>
      </w:r>
      <w:hyperlink r:id="rId15" w:history="1">
        <w:r w:rsidR="00C50053" w:rsidRPr="00E06056">
          <w:rPr>
            <w:rStyle w:val="Hyperlink"/>
            <w:rFonts w:ascii="Noto Sans" w:eastAsia="Times New Roman" w:hAnsi="Noto Sans" w:cs="Noto Sans"/>
            <w:noProof/>
            <w:color w:val="auto"/>
            <w:sz w:val="20"/>
            <w:szCs w:val="20"/>
            <w:u w:val="none"/>
            <w:lang w:val="id-ID"/>
          </w:rPr>
          <w:t>https://doi.org/10.31328/wy.v3i2.1688</w:t>
        </w:r>
      </w:hyperlink>
      <w:r w:rsidR="00117277" w:rsidRPr="00E06056">
        <w:rPr>
          <w:rStyle w:val="Hyperlink"/>
          <w:rFonts w:ascii="Noto Sans" w:eastAsia="Times New Roman" w:hAnsi="Noto Sans" w:cs="Noto Sans"/>
          <w:noProof/>
          <w:color w:val="auto"/>
          <w:sz w:val="20"/>
          <w:szCs w:val="20"/>
          <w:u w:val="none"/>
          <w:lang w:val="en-US"/>
        </w:rPr>
        <w:t>, 2020.</w:t>
      </w:r>
      <w:r w:rsidR="00C50053" w:rsidRPr="00E06056">
        <w:rPr>
          <w:rFonts w:ascii="Noto Sans" w:eastAsia="Times New Roman" w:hAnsi="Noto Sans" w:cs="Noto Sans"/>
          <w:noProof/>
          <w:sz w:val="20"/>
          <w:szCs w:val="20"/>
          <w:lang w:val="id-ID"/>
        </w:rPr>
        <w:t xml:space="preserve"> </w:t>
      </w:r>
    </w:p>
    <w:p w14:paraId="7E3462BF" w14:textId="754338F9" w:rsidR="00144F27" w:rsidRPr="00E06056" w:rsidRDefault="00BA4A2A" w:rsidP="00003E6A">
      <w:pPr>
        <w:pStyle w:val="NormalWeb"/>
        <w:numPr>
          <w:ilvl w:val="0"/>
          <w:numId w:val="2"/>
        </w:numPr>
        <w:tabs>
          <w:tab w:val="left" w:pos="567"/>
        </w:tabs>
        <w:spacing w:before="0" w:beforeAutospacing="0" w:after="0" w:afterAutospacing="0"/>
        <w:ind w:left="567" w:hanging="578"/>
        <w:jc w:val="both"/>
        <w:rPr>
          <w:rFonts w:ascii="Noto Sans" w:hAnsi="Noto Sans" w:cs="Noto Sans"/>
          <w:noProof/>
          <w:sz w:val="20"/>
          <w:szCs w:val="20"/>
          <w:lang w:val="id-ID"/>
        </w:rPr>
      </w:pPr>
      <w:r w:rsidRPr="00E06056">
        <w:rPr>
          <w:rFonts w:ascii="Noto Sans" w:hAnsi="Noto Sans" w:cs="Noto Sans"/>
          <w:noProof/>
          <w:sz w:val="20"/>
          <w:szCs w:val="20"/>
          <w:lang w:val="id-ID"/>
        </w:rPr>
        <w:t>Muzakki, A</w:t>
      </w:r>
      <w:r w:rsidR="00BD462A" w:rsidRPr="00E06056">
        <w:rPr>
          <w:rFonts w:ascii="Noto Sans" w:hAnsi="Noto Sans" w:cs="Noto Sans"/>
          <w:noProof/>
          <w:sz w:val="20"/>
          <w:szCs w:val="20"/>
          <w:lang w:val="en-US"/>
        </w:rPr>
        <w:t>.</w:t>
      </w:r>
      <w:r w:rsidRPr="00E06056">
        <w:rPr>
          <w:rFonts w:ascii="Noto Sans" w:hAnsi="Noto Sans" w:cs="Noto Sans"/>
          <w:noProof/>
          <w:sz w:val="20"/>
          <w:szCs w:val="20"/>
          <w:lang w:val="id-ID"/>
        </w:rPr>
        <w:t xml:space="preserve"> </w:t>
      </w:r>
      <w:r w:rsidR="00BF3151" w:rsidRPr="00E06056">
        <w:rPr>
          <w:rFonts w:ascii="Noto Sans" w:hAnsi="Noto Sans" w:cs="Noto Sans"/>
          <w:noProof/>
          <w:sz w:val="20"/>
          <w:szCs w:val="20"/>
          <w:lang w:val="en-US"/>
        </w:rPr>
        <w:t>“</w:t>
      </w:r>
      <w:r w:rsidRPr="00E06056">
        <w:rPr>
          <w:rFonts w:ascii="Noto Sans" w:hAnsi="Noto Sans" w:cs="Noto Sans"/>
          <w:noProof/>
          <w:sz w:val="20"/>
          <w:szCs w:val="20"/>
          <w:lang w:val="id-ID"/>
        </w:rPr>
        <w:t>Perkembangan Pendekatan dalam Hukum Persaingan Usaha: Truncated Rule of Reason</w:t>
      </w:r>
      <w:r w:rsidR="00BF3151" w:rsidRPr="00E06056">
        <w:rPr>
          <w:rFonts w:ascii="Noto Sans" w:hAnsi="Noto Sans" w:cs="Noto Sans"/>
          <w:noProof/>
          <w:sz w:val="20"/>
          <w:szCs w:val="20"/>
          <w:lang w:val="en-US"/>
        </w:rPr>
        <w:t>”,</w:t>
      </w:r>
      <w:r w:rsidRPr="00E06056">
        <w:rPr>
          <w:rFonts w:ascii="Noto Sans" w:hAnsi="Noto Sans" w:cs="Noto Sans"/>
          <w:noProof/>
          <w:sz w:val="20"/>
          <w:szCs w:val="20"/>
          <w:lang w:val="id-ID"/>
        </w:rPr>
        <w:t xml:space="preserve"> Jurnal Persaingan Usaha,</w:t>
      </w:r>
      <w:r w:rsidR="00117277" w:rsidRPr="00E06056">
        <w:rPr>
          <w:rFonts w:ascii="Noto Sans" w:hAnsi="Noto Sans" w:cs="Noto Sans"/>
          <w:noProof/>
          <w:sz w:val="20"/>
          <w:szCs w:val="20"/>
          <w:lang w:val="en-US"/>
        </w:rPr>
        <w:t xml:space="preserve"> vol.</w:t>
      </w:r>
      <w:r w:rsidRPr="00E06056">
        <w:rPr>
          <w:rFonts w:ascii="Noto Sans" w:hAnsi="Noto Sans" w:cs="Noto Sans"/>
          <w:noProof/>
          <w:sz w:val="20"/>
          <w:szCs w:val="20"/>
          <w:lang w:val="id-ID"/>
        </w:rPr>
        <w:t xml:space="preserve"> 3</w:t>
      </w:r>
      <w:r w:rsidR="00117277" w:rsidRPr="00E06056">
        <w:rPr>
          <w:rFonts w:ascii="Noto Sans" w:hAnsi="Noto Sans" w:cs="Noto Sans"/>
          <w:noProof/>
          <w:sz w:val="20"/>
          <w:szCs w:val="20"/>
          <w:lang w:val="en-US"/>
        </w:rPr>
        <w:t>, no. 2</w:t>
      </w:r>
      <w:r w:rsidRPr="00E06056">
        <w:rPr>
          <w:rFonts w:ascii="Noto Sans" w:hAnsi="Noto Sans" w:cs="Noto Sans"/>
          <w:noProof/>
          <w:sz w:val="20"/>
          <w:szCs w:val="20"/>
          <w:lang w:val="id-ID"/>
        </w:rPr>
        <w:t>,</w:t>
      </w:r>
      <w:r w:rsidR="00117277" w:rsidRPr="00E06056">
        <w:rPr>
          <w:rFonts w:ascii="Noto Sans" w:hAnsi="Noto Sans" w:cs="Noto Sans"/>
          <w:noProof/>
          <w:sz w:val="20"/>
          <w:szCs w:val="20"/>
          <w:lang w:val="en-US"/>
        </w:rPr>
        <w:t xml:space="preserve"> pp </w:t>
      </w:r>
      <w:r w:rsidRPr="00E06056">
        <w:rPr>
          <w:rFonts w:ascii="Noto Sans" w:hAnsi="Noto Sans" w:cs="Noto Sans"/>
          <w:noProof/>
          <w:sz w:val="20"/>
          <w:szCs w:val="20"/>
          <w:lang w:val="id-ID"/>
        </w:rPr>
        <w:t xml:space="preserve"> 152–162</w:t>
      </w:r>
      <w:r w:rsidR="00BF3151" w:rsidRPr="00E06056">
        <w:rPr>
          <w:rFonts w:ascii="Noto Sans" w:hAnsi="Noto Sans" w:cs="Noto Sans"/>
          <w:noProof/>
          <w:sz w:val="20"/>
          <w:szCs w:val="20"/>
          <w:lang w:val="en-US"/>
        </w:rPr>
        <w:t xml:space="preserve">, </w:t>
      </w:r>
      <w:hyperlink r:id="rId16" w:history="1">
        <w:r w:rsidR="00BF3151" w:rsidRPr="00E06056">
          <w:rPr>
            <w:rStyle w:val="Hyperlink"/>
            <w:rFonts w:ascii="Noto Sans" w:hAnsi="Noto Sans" w:cs="Noto Sans"/>
            <w:noProof/>
            <w:color w:val="auto"/>
            <w:sz w:val="20"/>
            <w:szCs w:val="20"/>
            <w:u w:val="none"/>
            <w:lang w:val="id-ID"/>
          </w:rPr>
          <w:t>https://doi.org/10.55869/kppu.v3i2.131</w:t>
        </w:r>
      </w:hyperlink>
      <w:r w:rsidR="00117277" w:rsidRPr="00E06056">
        <w:rPr>
          <w:rFonts w:ascii="Noto Sans" w:hAnsi="Noto Sans" w:cs="Noto Sans"/>
          <w:noProof/>
          <w:sz w:val="20"/>
          <w:szCs w:val="20"/>
          <w:lang w:val="en-US"/>
        </w:rPr>
        <w:t>, 2023.</w:t>
      </w:r>
    </w:p>
    <w:p w14:paraId="1E921A09" w14:textId="58D43548"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Usman, R</w:t>
      </w:r>
      <w:r w:rsidR="00BF3151"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Hukum Persaingan Usaha Di Indonesia. </w:t>
      </w:r>
      <w:r w:rsidR="00BF3151" w:rsidRPr="00E06056">
        <w:rPr>
          <w:rFonts w:ascii="Noto Sans" w:eastAsia="Times New Roman" w:hAnsi="Noto Sans" w:cs="Noto Sans"/>
          <w:noProof/>
          <w:sz w:val="20"/>
          <w:szCs w:val="20"/>
          <w:lang w:val="en-US"/>
        </w:rPr>
        <w:t xml:space="preserve">Jakarta: </w:t>
      </w:r>
      <w:r w:rsidRPr="00E06056">
        <w:rPr>
          <w:rFonts w:ascii="Noto Sans" w:eastAsia="Times New Roman" w:hAnsi="Noto Sans" w:cs="Noto Sans"/>
          <w:noProof/>
          <w:sz w:val="20"/>
          <w:szCs w:val="20"/>
          <w:lang w:val="id-ID"/>
        </w:rPr>
        <w:t>Sinar Grafika</w:t>
      </w:r>
      <w:r w:rsidR="00BF3151" w:rsidRPr="00E06056">
        <w:rPr>
          <w:rFonts w:ascii="Noto Sans" w:eastAsia="Times New Roman" w:hAnsi="Noto Sans" w:cs="Noto Sans"/>
          <w:noProof/>
          <w:sz w:val="20"/>
          <w:szCs w:val="20"/>
          <w:lang w:val="en-US"/>
        </w:rPr>
        <w:t>, 2013.</w:t>
      </w:r>
    </w:p>
    <w:p w14:paraId="79F36A6C" w14:textId="6B129084"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Nugroho, A. A</w:t>
      </w:r>
      <w:r w:rsidR="00BD462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BF3151"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Strategi Bundling/</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xml:space="preserve"> Sebagai Upaya Abuse Of Dominance: Studi Kasus Penerapan Strategi </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/Bundling oleh Microsoft</w:t>
      </w:r>
      <w:r w:rsidR="00BF3151"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Jurnal Persaingan Usaha, </w:t>
      </w:r>
      <w:r w:rsidR="00BF3151" w:rsidRPr="00E06056">
        <w:rPr>
          <w:rFonts w:ascii="Noto Sans" w:eastAsia="Times New Roman" w:hAnsi="Noto Sans" w:cs="Noto Sans"/>
          <w:noProof/>
          <w:sz w:val="20"/>
          <w:szCs w:val="20"/>
          <w:lang w:val="en-US"/>
        </w:rPr>
        <w:t xml:space="preserve">vol. </w:t>
      </w:r>
      <w:r w:rsidRPr="00E06056">
        <w:rPr>
          <w:rFonts w:ascii="Noto Sans" w:eastAsia="Times New Roman" w:hAnsi="Noto Sans" w:cs="Noto Sans"/>
          <w:noProof/>
          <w:sz w:val="20"/>
          <w:szCs w:val="20"/>
          <w:lang w:val="id-ID"/>
        </w:rPr>
        <w:t>3,</w:t>
      </w:r>
      <w:r w:rsidR="00BF3151" w:rsidRPr="00E06056">
        <w:rPr>
          <w:rFonts w:ascii="Noto Sans" w:eastAsia="Times New Roman" w:hAnsi="Noto Sans" w:cs="Noto Sans"/>
          <w:noProof/>
          <w:sz w:val="20"/>
          <w:szCs w:val="20"/>
          <w:lang w:val="en-US"/>
        </w:rPr>
        <w:t xml:space="preserve"> no.</w:t>
      </w:r>
      <w:r w:rsidRPr="00E06056">
        <w:rPr>
          <w:rFonts w:ascii="Noto Sans" w:eastAsia="Times New Roman" w:hAnsi="Noto Sans" w:cs="Noto Sans"/>
          <w:noProof/>
          <w:sz w:val="20"/>
          <w:szCs w:val="20"/>
          <w:lang w:val="id-ID"/>
        </w:rPr>
        <w:t xml:space="preserve"> 58</w:t>
      </w:r>
      <w:r w:rsidR="00BF3151" w:rsidRPr="00E06056">
        <w:rPr>
          <w:rFonts w:ascii="Noto Sans" w:eastAsia="Times New Roman" w:hAnsi="Noto Sans" w:cs="Noto Sans"/>
          <w:noProof/>
          <w:sz w:val="20"/>
          <w:szCs w:val="20"/>
          <w:lang w:val="en-US"/>
        </w:rPr>
        <w:t>, pp 53-78, 2010.</w:t>
      </w:r>
    </w:p>
    <w:p w14:paraId="5D42300D" w14:textId="7444C447"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Trehan, K., &amp; Bhatnagar, P</w:t>
      </w:r>
      <w:r w:rsidR="00BD462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3939D1" w:rsidRPr="00E06056">
        <w:rPr>
          <w:rFonts w:ascii="Noto Sans" w:eastAsia="Times New Roman" w:hAnsi="Noto Sans" w:cs="Noto Sans"/>
          <w:noProof/>
          <w:sz w:val="20"/>
          <w:szCs w:val="20"/>
          <w:lang w:val="en-US"/>
        </w:rPr>
        <w:t>“</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xml:space="preserve"> vs Bundling Arrangements: An Attempt at Resolving the Lacuna In Indian Law.</w:t>
      </w:r>
      <w:r w:rsidR="003939D1" w:rsidRPr="00E06056">
        <w:rPr>
          <w:rFonts w:ascii="Noto Sans" w:eastAsia="Times New Roman" w:hAnsi="Noto Sans" w:cs="Noto Sans"/>
          <w:noProof/>
          <w:sz w:val="20"/>
          <w:szCs w:val="20"/>
          <w:lang w:val="en-US"/>
        </w:rPr>
        <w:t xml:space="preserve"> [Online]</w:t>
      </w:r>
      <w:r w:rsidRPr="00E06056">
        <w:rPr>
          <w:rFonts w:ascii="Noto Sans" w:eastAsia="Times New Roman" w:hAnsi="Noto Sans" w:cs="Noto Sans"/>
          <w:noProof/>
          <w:sz w:val="20"/>
          <w:szCs w:val="20"/>
          <w:lang w:val="id-ID"/>
        </w:rPr>
        <w:t>.</w:t>
      </w:r>
      <w:r w:rsidR="003939D1" w:rsidRPr="00E06056">
        <w:rPr>
          <w:rFonts w:ascii="Noto Sans" w:eastAsia="Times New Roman" w:hAnsi="Noto Sans" w:cs="Noto Sans"/>
          <w:noProof/>
          <w:sz w:val="20"/>
          <w:szCs w:val="20"/>
          <w:lang w:val="en-US"/>
        </w:rPr>
        <w:t xml:space="preserve">” Available: </w:t>
      </w:r>
      <w:hyperlink r:id="rId17" w:history="1">
        <w:r w:rsidR="008975D4" w:rsidRPr="00E06056">
          <w:rPr>
            <w:rStyle w:val="Hyperlink"/>
            <w:rFonts w:ascii="Noto Sans" w:eastAsia="Times New Roman" w:hAnsi="Noto Sans" w:cs="Noto Sans"/>
            <w:noProof/>
            <w:color w:val="auto"/>
            <w:sz w:val="20"/>
            <w:szCs w:val="20"/>
            <w:u w:val="none"/>
            <w:lang w:val="id-ID"/>
          </w:rPr>
          <w:t>https://indiacorplaw.in/2018/05/</w:t>
        </w:r>
        <w:r w:rsidR="00012A4B" w:rsidRPr="00012A4B">
          <w:rPr>
            <w:rStyle w:val="Hyperlink"/>
            <w:rFonts w:ascii="Noto Sans" w:eastAsia="Times New Roman" w:hAnsi="Noto Sans" w:cs="Noto Sans"/>
            <w:i/>
            <w:iCs/>
            <w:noProof/>
            <w:color w:val="auto"/>
            <w:sz w:val="20"/>
            <w:szCs w:val="20"/>
            <w:u w:val="none"/>
            <w:lang w:val="id-ID"/>
          </w:rPr>
          <w:t>tying</w:t>
        </w:r>
        <w:r w:rsidR="008975D4" w:rsidRPr="00E06056">
          <w:rPr>
            <w:rStyle w:val="Hyperlink"/>
            <w:rFonts w:ascii="Noto Sans" w:eastAsia="Times New Roman" w:hAnsi="Noto Sans" w:cs="Noto Sans"/>
            <w:noProof/>
            <w:color w:val="auto"/>
            <w:sz w:val="20"/>
            <w:szCs w:val="20"/>
            <w:u w:val="none"/>
            <w:lang w:val="id-ID"/>
          </w:rPr>
          <w:t>-vs-bundling-arrangements-attempt-resolving-lacuna-indian-law.html</w:t>
        </w:r>
      </w:hyperlink>
      <w:r w:rsidR="003939D1" w:rsidRPr="00E06056">
        <w:rPr>
          <w:rFonts w:ascii="Noto Sans" w:eastAsia="Times New Roman" w:hAnsi="Noto Sans" w:cs="Noto Sans"/>
          <w:noProof/>
          <w:sz w:val="20"/>
          <w:szCs w:val="20"/>
          <w:lang w:val="en-US"/>
        </w:rPr>
        <w:t xml:space="preserve">, (Accessed </w:t>
      </w:r>
      <w:r w:rsidR="004835D5" w:rsidRPr="00E06056">
        <w:rPr>
          <w:rFonts w:ascii="Noto Sans" w:eastAsia="Times New Roman" w:hAnsi="Noto Sans" w:cs="Noto Sans"/>
          <w:noProof/>
          <w:sz w:val="20"/>
          <w:szCs w:val="20"/>
          <w:lang w:val="en-US"/>
        </w:rPr>
        <w:t>05</w:t>
      </w:r>
      <w:r w:rsidR="008975D4" w:rsidRPr="00E06056">
        <w:rPr>
          <w:rFonts w:ascii="Noto Sans" w:eastAsia="Times New Roman" w:hAnsi="Noto Sans" w:cs="Noto Sans"/>
          <w:noProof/>
          <w:sz w:val="20"/>
          <w:szCs w:val="20"/>
          <w:lang w:val="en-US"/>
        </w:rPr>
        <w:t xml:space="preserve"> </w:t>
      </w:r>
      <w:r w:rsidR="004835D5" w:rsidRPr="00E06056">
        <w:rPr>
          <w:rFonts w:ascii="Noto Sans" w:eastAsia="Times New Roman" w:hAnsi="Noto Sans" w:cs="Noto Sans"/>
          <w:noProof/>
          <w:sz w:val="20"/>
          <w:szCs w:val="20"/>
          <w:lang w:val="en-US"/>
        </w:rPr>
        <w:t>Juni</w:t>
      </w:r>
      <w:r w:rsidR="008975D4" w:rsidRPr="00E06056">
        <w:rPr>
          <w:rFonts w:ascii="Noto Sans" w:eastAsia="Times New Roman" w:hAnsi="Noto Sans" w:cs="Noto Sans"/>
          <w:noProof/>
          <w:sz w:val="20"/>
          <w:szCs w:val="20"/>
          <w:lang w:val="en-US"/>
        </w:rPr>
        <w:t xml:space="preserve"> 2025</w:t>
      </w:r>
      <w:r w:rsidR="003939D1" w:rsidRPr="00E06056">
        <w:rPr>
          <w:rFonts w:ascii="Noto Sans" w:eastAsia="Times New Roman" w:hAnsi="Noto Sans" w:cs="Noto Sans"/>
          <w:noProof/>
          <w:sz w:val="20"/>
          <w:szCs w:val="20"/>
          <w:lang w:val="en-US"/>
        </w:rPr>
        <w:t>)</w:t>
      </w:r>
    </w:p>
    <w:p w14:paraId="0E798173" w14:textId="39AFE49E" w:rsidR="00BA4A2A" w:rsidRPr="00E06056" w:rsidRDefault="00D63C35"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en-US"/>
        </w:rPr>
        <w:t xml:space="preserve">US Antitrust Division, “The Antitrust Economics of </w:t>
      </w:r>
      <w:r w:rsidR="00012A4B" w:rsidRPr="00012A4B">
        <w:rPr>
          <w:rFonts w:ascii="Noto Sans" w:eastAsia="Times New Roman" w:hAnsi="Noto Sans" w:cs="Noto Sans"/>
          <w:i/>
          <w:iCs/>
          <w:noProof/>
          <w:sz w:val="20"/>
          <w:szCs w:val="20"/>
          <w:lang w:val="en-US"/>
        </w:rPr>
        <w:t>Tying</w:t>
      </w:r>
      <w:r w:rsidRPr="00E06056">
        <w:rPr>
          <w:rFonts w:ascii="Noto Sans" w:eastAsia="Times New Roman" w:hAnsi="Noto Sans" w:cs="Noto Sans"/>
          <w:noProof/>
          <w:sz w:val="20"/>
          <w:szCs w:val="20"/>
          <w:lang w:val="en-US"/>
        </w:rPr>
        <w:t xml:space="preserve">: A Farewell to Per Se Illegality”. [Online]. Available </w:t>
      </w:r>
      <w:hyperlink r:id="rId18" w:history="1">
        <w:r w:rsidRPr="00E06056">
          <w:rPr>
            <w:rStyle w:val="Hyperlink"/>
            <w:rFonts w:ascii="Noto Sans" w:eastAsia="Times New Roman" w:hAnsi="Noto Sans" w:cs="Noto Sans"/>
            <w:noProof/>
            <w:color w:val="auto"/>
            <w:sz w:val="20"/>
            <w:szCs w:val="20"/>
            <w:u w:val="none"/>
            <w:lang w:val="id-ID"/>
          </w:rPr>
          <w:t>https://www.justice.gov/archives/atr/</w:t>
        </w:r>
        <w:r w:rsidRPr="00E06056">
          <w:rPr>
            <w:rStyle w:val="Hyperlink"/>
            <w:rFonts w:ascii="Noto Sans" w:eastAsia="Times New Roman" w:hAnsi="Noto Sans" w:cs="Noto Sans"/>
            <w:noProof/>
            <w:color w:val="auto"/>
            <w:sz w:val="20"/>
            <w:szCs w:val="20"/>
            <w:u w:val="none"/>
            <w:lang w:val="id-ID"/>
          </w:rPr>
          <w:lastRenderedPageBreak/>
          <w:t>antitrust-economics-</w:t>
        </w:r>
        <w:r w:rsidR="00012A4B" w:rsidRPr="00012A4B">
          <w:rPr>
            <w:rStyle w:val="Hyperlink"/>
            <w:rFonts w:ascii="Noto Sans" w:eastAsia="Times New Roman" w:hAnsi="Noto Sans" w:cs="Noto Sans"/>
            <w:i/>
            <w:iCs/>
            <w:noProof/>
            <w:color w:val="auto"/>
            <w:sz w:val="20"/>
            <w:szCs w:val="20"/>
            <w:u w:val="none"/>
            <w:lang w:val="id-ID"/>
          </w:rPr>
          <w:t>tying</w:t>
        </w:r>
        <w:r w:rsidRPr="00E06056">
          <w:rPr>
            <w:rStyle w:val="Hyperlink"/>
            <w:rFonts w:ascii="Noto Sans" w:eastAsia="Times New Roman" w:hAnsi="Noto Sans" w:cs="Noto Sans"/>
            <w:noProof/>
            <w:color w:val="auto"/>
            <w:sz w:val="20"/>
            <w:szCs w:val="20"/>
            <w:u w:val="none"/>
            <w:lang w:val="id-ID"/>
          </w:rPr>
          <w:t>-farewell-se-illegality</w:t>
        </w:r>
      </w:hyperlink>
      <w:r w:rsidRPr="00E06056">
        <w:rPr>
          <w:rStyle w:val="Hyperlink"/>
          <w:rFonts w:ascii="Noto Sans" w:eastAsia="Times New Roman" w:hAnsi="Noto Sans" w:cs="Noto Sans"/>
          <w:noProof/>
          <w:color w:val="auto"/>
          <w:sz w:val="20"/>
          <w:szCs w:val="20"/>
          <w:u w:val="none"/>
          <w:lang w:val="en-US"/>
        </w:rPr>
        <w:t>, (Accessed 22 April 2025).</w:t>
      </w:r>
    </w:p>
    <w:p w14:paraId="12D2C154" w14:textId="1FF2A977"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Sirait, N. N. (2025, January 8)</w:t>
      </w:r>
      <w:r w:rsidR="00BD462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3939D1"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Perspektif Hukum Persaingan Usaha Terhadap Perjanjian Tertutup.</w:t>
      </w:r>
      <w:r w:rsidR="003939D1" w:rsidRPr="00E06056">
        <w:rPr>
          <w:rFonts w:ascii="Noto Sans" w:eastAsia="Times New Roman" w:hAnsi="Noto Sans" w:cs="Noto Sans"/>
          <w:noProof/>
          <w:sz w:val="20"/>
          <w:szCs w:val="20"/>
          <w:lang w:val="en-US"/>
        </w:rPr>
        <w:t>” [Online]. Available:</w:t>
      </w:r>
      <w:r w:rsidR="008975D4" w:rsidRPr="00E06056">
        <w:rPr>
          <w:rFonts w:ascii="Noto Sans" w:eastAsia="Times New Roman" w:hAnsi="Noto Sans" w:cs="Noto Sans"/>
          <w:noProof/>
          <w:sz w:val="20"/>
          <w:szCs w:val="20"/>
          <w:lang w:val="en-US"/>
        </w:rPr>
        <w:t xml:space="preserve"> </w:t>
      </w:r>
      <w:hyperlink r:id="rId19" w:history="1">
        <w:r w:rsidR="008975D4" w:rsidRPr="00E06056">
          <w:rPr>
            <w:rStyle w:val="Hyperlink"/>
            <w:rFonts w:ascii="Noto Sans" w:eastAsia="Times New Roman" w:hAnsi="Noto Sans" w:cs="Noto Sans"/>
            <w:noProof/>
            <w:color w:val="auto"/>
            <w:sz w:val="20"/>
            <w:szCs w:val="20"/>
            <w:u w:val="none"/>
            <w:lang w:val="id-ID"/>
          </w:rPr>
          <w:t>https://www.hukumonline.com/berita/a/perspektif-hukum-persaingan-usaha-terhadap-perjanjian-tertutup-lt677d60eb2dd60?page=all</w:t>
        </w:r>
      </w:hyperlink>
      <w:r w:rsidR="003939D1" w:rsidRPr="00E06056">
        <w:rPr>
          <w:rFonts w:ascii="Noto Sans" w:eastAsia="Times New Roman" w:hAnsi="Noto Sans" w:cs="Noto Sans"/>
          <w:noProof/>
          <w:sz w:val="20"/>
          <w:szCs w:val="20"/>
          <w:lang w:val="en-US"/>
        </w:rPr>
        <w:t xml:space="preserve">, (Accessed </w:t>
      </w:r>
      <w:r w:rsidR="008975D4" w:rsidRPr="00E06056">
        <w:rPr>
          <w:rFonts w:ascii="Noto Sans" w:eastAsia="Times New Roman" w:hAnsi="Noto Sans" w:cs="Noto Sans"/>
          <w:noProof/>
          <w:sz w:val="20"/>
          <w:szCs w:val="20"/>
          <w:lang w:val="en-US"/>
        </w:rPr>
        <w:t xml:space="preserve"> </w:t>
      </w:r>
      <w:r w:rsidR="003939D1" w:rsidRPr="00E06056">
        <w:rPr>
          <w:rFonts w:ascii="Noto Sans" w:eastAsia="Times New Roman" w:hAnsi="Noto Sans" w:cs="Noto Sans"/>
          <w:noProof/>
          <w:sz w:val="20"/>
          <w:szCs w:val="20"/>
          <w:lang w:val="en-US"/>
        </w:rPr>
        <w:t>0</w:t>
      </w:r>
      <w:r w:rsidR="008975D4" w:rsidRPr="00E06056">
        <w:rPr>
          <w:rFonts w:ascii="Noto Sans" w:eastAsia="Times New Roman" w:hAnsi="Noto Sans" w:cs="Noto Sans"/>
          <w:noProof/>
          <w:sz w:val="20"/>
          <w:szCs w:val="20"/>
          <w:lang w:val="en-US"/>
        </w:rPr>
        <w:t>7 Juni 2025</w:t>
      </w:r>
      <w:r w:rsidR="003939D1" w:rsidRPr="00E06056">
        <w:rPr>
          <w:rFonts w:ascii="Noto Sans" w:eastAsia="Times New Roman" w:hAnsi="Noto Sans" w:cs="Noto Sans"/>
          <w:noProof/>
          <w:sz w:val="20"/>
          <w:szCs w:val="20"/>
          <w:lang w:val="en-US"/>
        </w:rPr>
        <w:t>)</w:t>
      </w:r>
      <w:r w:rsidR="008975D4" w:rsidRPr="00E06056">
        <w:rPr>
          <w:rFonts w:ascii="Noto Sans" w:eastAsia="Times New Roman" w:hAnsi="Noto Sans" w:cs="Noto Sans"/>
          <w:noProof/>
          <w:sz w:val="20"/>
          <w:szCs w:val="20"/>
          <w:lang w:val="en-US"/>
        </w:rPr>
        <w:t>.</w:t>
      </w:r>
    </w:p>
    <w:p w14:paraId="5AD656B6" w14:textId="1A581374" w:rsidR="00BA4A2A" w:rsidRPr="00E06056" w:rsidRDefault="001827AF"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en-US"/>
        </w:rPr>
        <w:t>Usman, R, Hukum Persaingan Usaha Di Indonesia. Jakarta: Sinar Grafika, 2013.</w:t>
      </w:r>
    </w:p>
    <w:p w14:paraId="2B92DEB9" w14:textId="230D04C7"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Hovenkamp, E. N., &amp; Hovenkamp, H. J.  </w:t>
      </w:r>
      <w:r w:rsidR="003939D1" w:rsidRPr="00E06056">
        <w:rPr>
          <w:rFonts w:ascii="Noto Sans" w:eastAsia="Times New Roman" w:hAnsi="Noto Sans" w:cs="Noto Sans"/>
          <w:noProof/>
          <w:sz w:val="20"/>
          <w:szCs w:val="20"/>
          <w:lang w:val="en-US"/>
        </w:rPr>
        <w:t>“</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xml:space="preserve"> Arrangements</w:t>
      </w:r>
      <w:r w:rsidR="003939D1"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The Oxford Handbook Of International Antitrust Economics, </w:t>
      </w:r>
      <w:r w:rsidR="003939D1" w:rsidRPr="00E06056">
        <w:rPr>
          <w:rFonts w:ascii="Noto Sans" w:eastAsia="Times New Roman" w:hAnsi="Noto Sans" w:cs="Noto Sans"/>
          <w:noProof/>
          <w:sz w:val="20"/>
          <w:szCs w:val="20"/>
          <w:lang w:val="en-US"/>
        </w:rPr>
        <w:t xml:space="preserve">vol. </w:t>
      </w:r>
      <w:r w:rsidRPr="00E06056">
        <w:rPr>
          <w:rFonts w:ascii="Noto Sans" w:eastAsia="Times New Roman" w:hAnsi="Noto Sans" w:cs="Noto Sans"/>
          <w:noProof/>
          <w:sz w:val="20"/>
          <w:szCs w:val="20"/>
          <w:lang w:val="id-ID"/>
        </w:rPr>
        <w:t>2</w:t>
      </w:r>
      <w:r w:rsidR="003939D1" w:rsidRPr="00E06056">
        <w:rPr>
          <w:rFonts w:ascii="Noto Sans" w:eastAsia="Times New Roman" w:hAnsi="Noto Sans" w:cs="Noto Sans"/>
          <w:noProof/>
          <w:sz w:val="20"/>
          <w:szCs w:val="20"/>
          <w:lang w:val="en-US"/>
        </w:rPr>
        <w:t xml:space="preserve">, iss. </w:t>
      </w:r>
      <w:r w:rsidRPr="00E06056">
        <w:rPr>
          <w:rFonts w:ascii="Noto Sans" w:eastAsia="Times New Roman" w:hAnsi="Noto Sans" w:cs="Noto Sans"/>
          <w:noProof/>
          <w:sz w:val="20"/>
          <w:szCs w:val="20"/>
          <w:lang w:val="id-ID"/>
        </w:rPr>
        <w:t>14,</w:t>
      </w:r>
      <w:r w:rsidR="003939D1" w:rsidRPr="00E06056">
        <w:rPr>
          <w:rFonts w:ascii="Noto Sans" w:eastAsia="Times New Roman" w:hAnsi="Noto Sans" w:cs="Noto Sans"/>
          <w:noProof/>
          <w:sz w:val="20"/>
          <w:szCs w:val="20"/>
          <w:lang w:val="en-US"/>
        </w:rPr>
        <w:t xml:space="preserve"> pp</w:t>
      </w:r>
      <w:r w:rsidRPr="00E06056">
        <w:rPr>
          <w:rFonts w:ascii="Noto Sans" w:eastAsia="Times New Roman" w:hAnsi="Noto Sans" w:cs="Noto Sans"/>
          <w:noProof/>
          <w:sz w:val="20"/>
          <w:szCs w:val="20"/>
          <w:lang w:val="id-ID"/>
        </w:rPr>
        <w:t xml:space="preserve"> </w:t>
      </w:r>
      <w:r w:rsidR="003939D1" w:rsidRPr="00E06056">
        <w:rPr>
          <w:rFonts w:ascii="Noto Sans" w:eastAsia="Times New Roman" w:hAnsi="Noto Sans" w:cs="Noto Sans"/>
          <w:noProof/>
          <w:sz w:val="20"/>
          <w:szCs w:val="20"/>
          <w:lang w:val="en-US"/>
        </w:rPr>
        <w:t>330-350,</w:t>
      </w:r>
      <w:r w:rsidRPr="00E06056">
        <w:rPr>
          <w:rFonts w:ascii="Noto Sans" w:eastAsia="Times New Roman" w:hAnsi="Noto Sans" w:cs="Noto Sans"/>
          <w:noProof/>
          <w:sz w:val="20"/>
          <w:szCs w:val="20"/>
          <w:lang w:val="id-ID"/>
        </w:rPr>
        <w:t xml:space="preserve"> </w:t>
      </w:r>
      <w:hyperlink r:id="rId20" w:history="1">
        <w:r w:rsidR="00C50053" w:rsidRPr="00E06056">
          <w:rPr>
            <w:rStyle w:val="Hyperlink"/>
            <w:rFonts w:ascii="Noto Sans" w:eastAsia="Times New Roman" w:hAnsi="Noto Sans" w:cs="Noto Sans"/>
            <w:noProof/>
            <w:color w:val="auto"/>
            <w:sz w:val="20"/>
            <w:szCs w:val="20"/>
            <w:u w:val="none"/>
            <w:lang w:val="id-ID"/>
          </w:rPr>
          <w:t>https://doi.org/10.2139/ssrn.1999063</w:t>
        </w:r>
      </w:hyperlink>
      <w:r w:rsidR="003939D1" w:rsidRPr="00E06056">
        <w:rPr>
          <w:rFonts w:ascii="Noto Sans" w:eastAsia="Times New Roman" w:hAnsi="Noto Sans" w:cs="Noto Sans"/>
          <w:noProof/>
          <w:sz w:val="20"/>
          <w:szCs w:val="20"/>
          <w:lang w:val="en-US"/>
        </w:rPr>
        <w:t>, 2017.</w:t>
      </w:r>
    </w:p>
    <w:p w14:paraId="731C3FD9" w14:textId="55BD10BF"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Mukherjee, S</w:t>
      </w:r>
      <w:r w:rsidR="00BD462A" w:rsidRPr="00E06056">
        <w:rPr>
          <w:rFonts w:ascii="Noto Sans" w:eastAsia="Times New Roman" w:hAnsi="Noto Sans" w:cs="Noto Sans"/>
          <w:noProof/>
          <w:sz w:val="20"/>
          <w:szCs w:val="20"/>
          <w:lang w:val="en-US"/>
        </w:rPr>
        <w:t>. “</w:t>
      </w:r>
      <w:r w:rsidRPr="00E06056">
        <w:rPr>
          <w:rFonts w:ascii="Noto Sans" w:eastAsia="Times New Roman" w:hAnsi="Noto Sans" w:cs="Noto Sans"/>
          <w:noProof/>
          <w:sz w:val="20"/>
          <w:szCs w:val="20"/>
          <w:lang w:val="id-ID"/>
        </w:rPr>
        <w:t>Analytical Study of the Concept of Tie-In Arrangement in India</w:t>
      </w:r>
      <w:r w:rsidR="00BD462A" w:rsidRPr="00E06056">
        <w:rPr>
          <w:rFonts w:ascii="Noto Sans" w:eastAsia="Times New Roman" w:hAnsi="Noto Sans" w:cs="Noto Sans"/>
          <w:noProof/>
          <w:sz w:val="20"/>
          <w:szCs w:val="20"/>
          <w:lang w:val="en-US"/>
        </w:rPr>
        <w:t xml:space="preserve">”, </w:t>
      </w:r>
      <w:r w:rsidRPr="00E06056">
        <w:rPr>
          <w:rFonts w:ascii="Noto Sans" w:eastAsia="Times New Roman" w:hAnsi="Noto Sans" w:cs="Noto Sans"/>
          <w:noProof/>
          <w:sz w:val="20"/>
          <w:szCs w:val="20"/>
          <w:lang w:val="id-ID"/>
        </w:rPr>
        <w:t>SSRN Electronic Journal</w:t>
      </w:r>
      <w:r w:rsidR="00BD462A" w:rsidRPr="00E06056">
        <w:rPr>
          <w:rFonts w:ascii="Noto Sans" w:eastAsia="Times New Roman" w:hAnsi="Noto Sans" w:cs="Noto Sans"/>
          <w:noProof/>
          <w:sz w:val="20"/>
          <w:szCs w:val="20"/>
          <w:lang w:val="en-US"/>
        </w:rPr>
        <w:t xml:space="preserve">, pp 1-23, </w:t>
      </w:r>
      <w:r w:rsidRPr="00E06056">
        <w:rPr>
          <w:rFonts w:ascii="Noto Sans" w:eastAsia="Times New Roman" w:hAnsi="Noto Sans" w:cs="Noto Sans"/>
          <w:noProof/>
          <w:sz w:val="20"/>
          <w:szCs w:val="20"/>
          <w:lang w:val="id-ID"/>
        </w:rPr>
        <w:t xml:space="preserve"> </w:t>
      </w:r>
      <w:hyperlink r:id="rId21" w:history="1">
        <w:r w:rsidR="00C50053" w:rsidRPr="00E06056">
          <w:rPr>
            <w:rStyle w:val="Hyperlink"/>
            <w:rFonts w:ascii="Noto Sans" w:eastAsia="Times New Roman" w:hAnsi="Noto Sans" w:cs="Noto Sans"/>
            <w:noProof/>
            <w:color w:val="auto"/>
            <w:sz w:val="20"/>
            <w:szCs w:val="20"/>
            <w:u w:val="none"/>
            <w:lang w:val="id-ID"/>
          </w:rPr>
          <w:t>https://doi.org/10.2139/ssrn.2427376</w:t>
        </w:r>
      </w:hyperlink>
      <w:r w:rsidR="003939D1" w:rsidRPr="00E06056">
        <w:rPr>
          <w:rFonts w:ascii="Noto Sans" w:eastAsia="Times New Roman" w:hAnsi="Noto Sans" w:cs="Noto Sans"/>
          <w:noProof/>
          <w:sz w:val="20"/>
          <w:szCs w:val="20"/>
          <w:lang w:val="en-US"/>
        </w:rPr>
        <w:t>, 20</w:t>
      </w:r>
      <w:r w:rsidR="00BD462A" w:rsidRPr="00E06056">
        <w:rPr>
          <w:rFonts w:ascii="Noto Sans" w:eastAsia="Times New Roman" w:hAnsi="Noto Sans" w:cs="Noto Sans"/>
          <w:noProof/>
          <w:sz w:val="20"/>
          <w:szCs w:val="20"/>
          <w:lang w:val="en-US"/>
        </w:rPr>
        <w:t>14.</w:t>
      </w:r>
    </w:p>
    <w:p w14:paraId="77E95FBE" w14:textId="698649B5"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Sagi, G</w:t>
      </w:r>
      <w:r w:rsidR="00BD462A" w:rsidRPr="00E06056">
        <w:rPr>
          <w:rFonts w:ascii="Noto Sans" w:eastAsia="Times New Roman" w:hAnsi="Noto Sans" w:cs="Noto Sans"/>
          <w:noProof/>
          <w:sz w:val="20"/>
          <w:szCs w:val="20"/>
          <w:lang w:val="en-US"/>
        </w:rPr>
        <w:t>. “</w:t>
      </w:r>
      <w:r w:rsidRPr="00E06056">
        <w:rPr>
          <w:rFonts w:ascii="Noto Sans" w:eastAsia="Times New Roman" w:hAnsi="Noto Sans" w:cs="Noto Sans"/>
          <w:noProof/>
          <w:sz w:val="20"/>
          <w:szCs w:val="20"/>
          <w:lang w:val="id-ID"/>
        </w:rPr>
        <w:t xml:space="preserve">A Comprehensive Economic and Legal Analysis of </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xml:space="preserve"> Arrangements</w:t>
      </w:r>
      <w:r w:rsidR="00BD462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The Seattle University Law Review, </w:t>
      </w:r>
      <w:r w:rsidR="00BD462A" w:rsidRPr="00E06056">
        <w:rPr>
          <w:rFonts w:ascii="Noto Sans" w:eastAsia="Times New Roman" w:hAnsi="Noto Sans" w:cs="Noto Sans"/>
          <w:noProof/>
          <w:sz w:val="20"/>
          <w:szCs w:val="20"/>
          <w:lang w:val="en-US"/>
        </w:rPr>
        <w:t xml:space="preserve">vol. </w:t>
      </w:r>
      <w:r w:rsidRPr="00E06056">
        <w:rPr>
          <w:rFonts w:ascii="Noto Sans" w:eastAsia="Times New Roman" w:hAnsi="Noto Sans" w:cs="Noto Sans"/>
          <w:noProof/>
          <w:sz w:val="20"/>
          <w:szCs w:val="20"/>
          <w:lang w:val="id-ID"/>
        </w:rPr>
        <w:t>38</w:t>
      </w:r>
      <w:r w:rsidR="00BD462A" w:rsidRPr="00E06056">
        <w:rPr>
          <w:rFonts w:ascii="Noto Sans" w:eastAsia="Times New Roman" w:hAnsi="Noto Sans" w:cs="Noto Sans"/>
          <w:noProof/>
          <w:sz w:val="20"/>
          <w:szCs w:val="20"/>
          <w:lang w:val="en-US"/>
        </w:rPr>
        <w:t xml:space="preserve">, iss </w:t>
      </w:r>
      <w:r w:rsidRPr="00E06056">
        <w:rPr>
          <w:rFonts w:ascii="Noto Sans" w:eastAsia="Times New Roman" w:hAnsi="Noto Sans" w:cs="Noto Sans"/>
          <w:noProof/>
          <w:sz w:val="20"/>
          <w:szCs w:val="20"/>
          <w:lang w:val="id-ID"/>
        </w:rPr>
        <w:t>1,</w:t>
      </w:r>
      <w:r w:rsidR="00BD462A" w:rsidRPr="00E06056">
        <w:rPr>
          <w:rFonts w:ascii="Noto Sans" w:eastAsia="Times New Roman" w:hAnsi="Noto Sans" w:cs="Noto Sans"/>
          <w:noProof/>
          <w:sz w:val="20"/>
          <w:szCs w:val="20"/>
          <w:lang w:val="en-US"/>
        </w:rPr>
        <w:t xml:space="preserve"> pp</w:t>
      </w:r>
      <w:r w:rsidRPr="00E06056">
        <w:rPr>
          <w:rFonts w:ascii="Noto Sans" w:eastAsia="Times New Roman" w:hAnsi="Noto Sans" w:cs="Noto Sans"/>
          <w:noProof/>
          <w:sz w:val="20"/>
          <w:szCs w:val="20"/>
          <w:lang w:val="id-ID"/>
        </w:rPr>
        <w:t xml:space="preserve"> </w:t>
      </w:r>
      <w:r w:rsidR="00BD462A" w:rsidRPr="00E06056">
        <w:rPr>
          <w:rFonts w:ascii="Noto Sans" w:eastAsia="Times New Roman" w:hAnsi="Noto Sans" w:cs="Noto Sans"/>
          <w:noProof/>
          <w:sz w:val="20"/>
          <w:szCs w:val="20"/>
          <w:lang w:val="en-US"/>
        </w:rPr>
        <w:t>1-35, 2014.</w:t>
      </w:r>
    </w:p>
    <w:p w14:paraId="6B1B412A" w14:textId="47CDD706"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Usman, R</w:t>
      </w:r>
      <w:r w:rsidR="00BD462A" w:rsidRPr="00E06056">
        <w:rPr>
          <w:rFonts w:ascii="Noto Sans" w:eastAsia="Times New Roman" w:hAnsi="Noto Sans" w:cs="Noto Sans"/>
          <w:noProof/>
          <w:sz w:val="20"/>
          <w:szCs w:val="20"/>
          <w:lang w:val="en-US"/>
        </w:rPr>
        <w:t xml:space="preserve">, </w:t>
      </w:r>
      <w:r w:rsidRPr="00E06056">
        <w:rPr>
          <w:rFonts w:ascii="Noto Sans" w:eastAsia="Times New Roman" w:hAnsi="Noto Sans" w:cs="Noto Sans"/>
          <w:noProof/>
          <w:sz w:val="20"/>
          <w:szCs w:val="20"/>
          <w:lang w:val="id-ID"/>
        </w:rPr>
        <w:t>Hukum Persaingan Usaha Di Indonesia</w:t>
      </w:r>
      <w:r w:rsidR="00BD462A" w:rsidRPr="00E06056">
        <w:rPr>
          <w:rFonts w:ascii="Noto Sans" w:eastAsia="Times New Roman" w:hAnsi="Noto Sans" w:cs="Noto Sans"/>
          <w:noProof/>
          <w:sz w:val="20"/>
          <w:szCs w:val="20"/>
          <w:lang w:val="en-US"/>
        </w:rPr>
        <w:t xml:space="preserve">. Jakarta: </w:t>
      </w:r>
      <w:r w:rsidRPr="00E06056">
        <w:rPr>
          <w:rFonts w:ascii="Noto Sans" w:eastAsia="Times New Roman" w:hAnsi="Noto Sans" w:cs="Noto Sans"/>
          <w:noProof/>
          <w:sz w:val="20"/>
          <w:szCs w:val="20"/>
          <w:lang w:val="id-ID"/>
        </w:rPr>
        <w:t>Sinar Grafika</w:t>
      </w:r>
      <w:r w:rsidR="00BD462A" w:rsidRPr="00E06056">
        <w:rPr>
          <w:rFonts w:ascii="Noto Sans" w:eastAsia="Times New Roman" w:hAnsi="Noto Sans" w:cs="Noto Sans"/>
          <w:noProof/>
          <w:sz w:val="20"/>
          <w:szCs w:val="20"/>
          <w:lang w:val="en-US"/>
        </w:rPr>
        <w:t>, 2013</w:t>
      </w:r>
    </w:p>
    <w:p w14:paraId="021F05CB" w14:textId="0356DE7A"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Lubis, F. A</w:t>
      </w:r>
      <w:r w:rsidR="00BD462A"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Hukum Persaingan Usaha.</w:t>
      </w:r>
      <w:r w:rsidR="00BD462A" w:rsidRPr="00E06056">
        <w:rPr>
          <w:rFonts w:ascii="Noto Sans" w:eastAsia="Times New Roman" w:hAnsi="Noto Sans" w:cs="Noto Sans"/>
          <w:noProof/>
          <w:sz w:val="20"/>
          <w:szCs w:val="20"/>
          <w:lang w:val="en-US"/>
        </w:rPr>
        <w:t xml:space="preserve"> Jakarta:</w:t>
      </w:r>
      <w:r w:rsidRPr="00E06056">
        <w:rPr>
          <w:rFonts w:ascii="Noto Sans" w:eastAsia="Times New Roman" w:hAnsi="Noto Sans" w:cs="Noto Sans"/>
          <w:noProof/>
          <w:sz w:val="20"/>
          <w:szCs w:val="20"/>
          <w:lang w:val="id-ID"/>
        </w:rPr>
        <w:t xml:space="preserve"> Komisi Pengawas Persaingan Usaha</w:t>
      </w:r>
      <w:r w:rsidR="00BD462A" w:rsidRPr="00E06056">
        <w:rPr>
          <w:rFonts w:ascii="Noto Sans" w:eastAsia="Times New Roman" w:hAnsi="Noto Sans" w:cs="Noto Sans"/>
          <w:noProof/>
          <w:sz w:val="20"/>
          <w:szCs w:val="20"/>
          <w:lang w:val="en-US"/>
        </w:rPr>
        <w:t xml:space="preserve"> (KPPU), 2017</w:t>
      </w:r>
      <w:r w:rsidRPr="00E06056">
        <w:rPr>
          <w:rFonts w:ascii="Noto Sans" w:eastAsia="Times New Roman" w:hAnsi="Noto Sans" w:cs="Noto Sans"/>
          <w:noProof/>
          <w:sz w:val="20"/>
          <w:szCs w:val="20"/>
          <w:lang w:val="id-ID"/>
        </w:rPr>
        <w:t>.</w:t>
      </w:r>
    </w:p>
    <w:p w14:paraId="08FE4428" w14:textId="43D87E51"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Anindhita, N. A., &amp; Wiradiputra, D. </w:t>
      </w:r>
      <w:r w:rsidR="00496C64"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Praktik </w:t>
      </w:r>
      <w:r w:rsidR="00012A4B" w:rsidRPr="00012A4B">
        <w:rPr>
          <w:rFonts w:ascii="Noto Sans" w:eastAsia="Times New Roman" w:hAnsi="Noto Sans" w:cs="Noto Sans"/>
          <w:i/>
          <w:iCs/>
          <w:noProof/>
          <w:sz w:val="20"/>
          <w:szCs w:val="20"/>
          <w:lang w:val="id-ID"/>
        </w:rPr>
        <w:t>Tying agreement</w:t>
      </w:r>
      <w:r w:rsidRPr="00E06056">
        <w:rPr>
          <w:rFonts w:ascii="Noto Sans" w:eastAsia="Times New Roman" w:hAnsi="Noto Sans" w:cs="Noto Sans"/>
          <w:noProof/>
          <w:sz w:val="20"/>
          <w:szCs w:val="20"/>
          <w:lang w:val="id-ID"/>
        </w:rPr>
        <w:t xml:space="preserve"> oleh PT. Astra Honda Motor Terhadap Dugaan Praktik Persaingan Usaha Tidak Sehat</w:t>
      </w:r>
      <w:r w:rsidR="00496C64"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Lex Jurnalica, </w:t>
      </w:r>
      <w:r w:rsidR="00BD462A" w:rsidRPr="00E06056">
        <w:rPr>
          <w:rFonts w:ascii="Noto Sans" w:eastAsia="Times New Roman" w:hAnsi="Noto Sans" w:cs="Noto Sans"/>
          <w:noProof/>
          <w:sz w:val="20"/>
          <w:szCs w:val="20"/>
          <w:lang w:val="en-US"/>
        </w:rPr>
        <w:t xml:space="preserve">vol. </w:t>
      </w:r>
      <w:r w:rsidRPr="00E06056">
        <w:rPr>
          <w:rFonts w:ascii="Noto Sans" w:eastAsia="Times New Roman" w:hAnsi="Noto Sans" w:cs="Noto Sans"/>
          <w:noProof/>
          <w:sz w:val="20"/>
          <w:szCs w:val="20"/>
          <w:lang w:val="id-ID"/>
        </w:rPr>
        <w:t>20</w:t>
      </w:r>
      <w:r w:rsidR="00BD462A" w:rsidRPr="00E06056">
        <w:rPr>
          <w:rFonts w:ascii="Noto Sans" w:eastAsia="Times New Roman" w:hAnsi="Noto Sans" w:cs="Noto Sans"/>
          <w:noProof/>
          <w:sz w:val="20"/>
          <w:szCs w:val="20"/>
          <w:lang w:val="en-US"/>
        </w:rPr>
        <w:t xml:space="preserve">, no. </w:t>
      </w:r>
      <w:r w:rsidRPr="00E06056">
        <w:rPr>
          <w:rFonts w:ascii="Noto Sans" w:eastAsia="Times New Roman" w:hAnsi="Noto Sans" w:cs="Noto Sans"/>
          <w:noProof/>
          <w:sz w:val="20"/>
          <w:szCs w:val="20"/>
          <w:lang w:val="id-ID"/>
        </w:rPr>
        <w:t>2,</w:t>
      </w:r>
      <w:r w:rsidR="00BD462A" w:rsidRPr="00E06056">
        <w:rPr>
          <w:rFonts w:ascii="Noto Sans" w:eastAsia="Times New Roman" w:hAnsi="Noto Sans" w:cs="Noto Sans"/>
          <w:noProof/>
          <w:sz w:val="20"/>
          <w:szCs w:val="20"/>
          <w:lang w:val="en-US"/>
        </w:rPr>
        <w:t xml:space="preserve"> pp </w:t>
      </w:r>
      <w:r w:rsidRPr="00E06056">
        <w:rPr>
          <w:rFonts w:ascii="Noto Sans" w:eastAsia="Times New Roman" w:hAnsi="Noto Sans" w:cs="Noto Sans"/>
          <w:noProof/>
          <w:sz w:val="20"/>
          <w:szCs w:val="20"/>
          <w:lang w:val="id-ID"/>
        </w:rPr>
        <w:t>123</w:t>
      </w:r>
      <w:r w:rsidR="00BD462A" w:rsidRPr="00E06056">
        <w:rPr>
          <w:rFonts w:ascii="Noto Sans" w:eastAsia="Times New Roman" w:hAnsi="Noto Sans" w:cs="Noto Sans"/>
          <w:noProof/>
          <w:sz w:val="20"/>
          <w:szCs w:val="20"/>
          <w:lang w:val="en-US"/>
        </w:rPr>
        <w:t>-</w:t>
      </w:r>
      <w:r w:rsidR="00496C64" w:rsidRPr="00E06056">
        <w:rPr>
          <w:rFonts w:ascii="Noto Sans" w:eastAsia="Times New Roman" w:hAnsi="Noto Sans" w:cs="Noto Sans"/>
          <w:noProof/>
          <w:sz w:val="20"/>
          <w:szCs w:val="20"/>
          <w:lang w:val="en-US"/>
        </w:rPr>
        <w:t>128</w:t>
      </w:r>
      <w:r w:rsidRPr="00E06056">
        <w:rPr>
          <w:rFonts w:ascii="Noto Sans" w:eastAsia="Times New Roman" w:hAnsi="Noto Sans" w:cs="Noto Sans"/>
          <w:noProof/>
          <w:sz w:val="20"/>
          <w:szCs w:val="20"/>
          <w:lang w:val="id-ID"/>
        </w:rPr>
        <w:t xml:space="preserve">. </w:t>
      </w:r>
      <w:hyperlink r:id="rId22" w:history="1">
        <w:r w:rsidR="00C50053" w:rsidRPr="00E06056">
          <w:rPr>
            <w:rStyle w:val="Hyperlink"/>
            <w:rFonts w:ascii="Noto Sans" w:eastAsia="Times New Roman" w:hAnsi="Noto Sans" w:cs="Noto Sans"/>
            <w:noProof/>
            <w:color w:val="auto"/>
            <w:sz w:val="20"/>
            <w:szCs w:val="20"/>
            <w:u w:val="none"/>
            <w:lang w:val="id-ID"/>
          </w:rPr>
          <w:t>https://doi.org/https://doi.org/10.47007/lj.v20i2.6610</w:t>
        </w:r>
      </w:hyperlink>
      <w:r w:rsidR="00496C64" w:rsidRPr="00E06056">
        <w:rPr>
          <w:rFonts w:ascii="Noto Sans" w:eastAsia="Times New Roman" w:hAnsi="Noto Sans" w:cs="Noto Sans"/>
          <w:noProof/>
          <w:sz w:val="20"/>
          <w:szCs w:val="20"/>
          <w:lang w:val="en-US"/>
        </w:rPr>
        <w:t>, 2023.</w:t>
      </w:r>
    </w:p>
    <w:p w14:paraId="14AB9F62" w14:textId="21082F26"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Hovenkamp, H., &amp; Morton, S. M. </w:t>
      </w:r>
      <w:r w:rsidR="00496C64"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Framing The Chicago School Of Antitrust Analysis</w:t>
      </w:r>
      <w:r w:rsidR="00496C64"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University of Pennsylvania Law Review, </w:t>
      </w:r>
      <w:r w:rsidR="00496C64" w:rsidRPr="00E06056">
        <w:rPr>
          <w:rFonts w:ascii="Noto Sans" w:eastAsia="Times New Roman" w:hAnsi="Noto Sans" w:cs="Noto Sans"/>
          <w:noProof/>
          <w:sz w:val="20"/>
          <w:szCs w:val="20"/>
          <w:lang w:val="en-US"/>
        </w:rPr>
        <w:t xml:space="preserve">vol. </w:t>
      </w:r>
      <w:r w:rsidRPr="00E06056">
        <w:rPr>
          <w:rFonts w:ascii="Noto Sans" w:eastAsia="Times New Roman" w:hAnsi="Noto Sans" w:cs="Noto Sans"/>
          <w:noProof/>
          <w:sz w:val="20"/>
          <w:szCs w:val="20"/>
          <w:lang w:val="id-ID"/>
        </w:rPr>
        <w:t>168</w:t>
      </w:r>
      <w:r w:rsidR="00496C64" w:rsidRPr="00E06056">
        <w:rPr>
          <w:rFonts w:ascii="Noto Sans" w:eastAsia="Times New Roman" w:hAnsi="Noto Sans" w:cs="Noto Sans"/>
          <w:noProof/>
          <w:sz w:val="20"/>
          <w:szCs w:val="20"/>
          <w:lang w:val="en-US"/>
        </w:rPr>
        <w:t xml:space="preserve">, iss. </w:t>
      </w:r>
      <w:r w:rsidRPr="00E06056">
        <w:rPr>
          <w:rFonts w:ascii="Noto Sans" w:eastAsia="Times New Roman" w:hAnsi="Noto Sans" w:cs="Noto Sans"/>
          <w:noProof/>
          <w:sz w:val="20"/>
          <w:szCs w:val="20"/>
          <w:lang w:val="id-ID"/>
        </w:rPr>
        <w:t>7,</w:t>
      </w:r>
      <w:r w:rsidR="00496C64" w:rsidRPr="00E06056">
        <w:rPr>
          <w:rFonts w:ascii="Noto Sans" w:eastAsia="Times New Roman" w:hAnsi="Noto Sans" w:cs="Noto Sans"/>
          <w:noProof/>
          <w:sz w:val="20"/>
          <w:szCs w:val="20"/>
          <w:lang w:val="en-US"/>
        </w:rPr>
        <w:t xml:space="preserve"> pp</w:t>
      </w:r>
      <w:r w:rsidRPr="00E06056">
        <w:rPr>
          <w:rFonts w:ascii="Noto Sans" w:eastAsia="Times New Roman" w:hAnsi="Noto Sans" w:cs="Noto Sans"/>
          <w:noProof/>
          <w:sz w:val="20"/>
          <w:szCs w:val="20"/>
          <w:lang w:val="id-ID"/>
        </w:rPr>
        <w:t xml:space="preserve"> 1843</w:t>
      </w:r>
      <w:r w:rsidR="00496C64" w:rsidRPr="00E06056">
        <w:rPr>
          <w:rFonts w:ascii="Noto Sans" w:eastAsia="Times New Roman" w:hAnsi="Noto Sans" w:cs="Noto Sans"/>
          <w:noProof/>
          <w:sz w:val="20"/>
          <w:szCs w:val="20"/>
          <w:lang w:val="en-US"/>
        </w:rPr>
        <w:t>-1878,</w:t>
      </w:r>
      <w:r w:rsidR="00496C64" w:rsidRPr="00E06056">
        <w:t xml:space="preserve"> </w:t>
      </w:r>
      <w:r w:rsidR="00496C64" w:rsidRPr="00E06056">
        <w:rPr>
          <w:rFonts w:ascii="Noto Sans" w:eastAsia="Times New Roman" w:hAnsi="Noto Sans" w:cs="Noto Sans"/>
          <w:noProof/>
          <w:sz w:val="20"/>
          <w:szCs w:val="20"/>
          <w:lang w:val="en-US"/>
        </w:rPr>
        <w:t>https://scholarship.law.upenn.edu/faculty_scholarship/2113 ,2020</w:t>
      </w:r>
    </w:p>
    <w:p w14:paraId="6DD7AED6" w14:textId="4536229D"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Lubis, F. A</w:t>
      </w:r>
      <w:r w:rsidR="00496C64"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Hukum Persaingan Usaha.</w:t>
      </w:r>
      <w:r w:rsidR="00496C64" w:rsidRPr="00E06056">
        <w:rPr>
          <w:rFonts w:ascii="Noto Sans" w:eastAsia="Times New Roman" w:hAnsi="Noto Sans" w:cs="Noto Sans"/>
          <w:noProof/>
          <w:sz w:val="20"/>
          <w:szCs w:val="20"/>
          <w:lang w:val="en-US"/>
        </w:rPr>
        <w:t xml:space="preserve"> Jakarta:</w:t>
      </w:r>
      <w:r w:rsidRPr="00E06056">
        <w:rPr>
          <w:rFonts w:ascii="Noto Sans" w:eastAsia="Times New Roman" w:hAnsi="Noto Sans" w:cs="Noto Sans"/>
          <w:noProof/>
          <w:sz w:val="20"/>
          <w:szCs w:val="20"/>
          <w:lang w:val="id-ID"/>
        </w:rPr>
        <w:t xml:space="preserve"> Komisi Pengawas Persaingan Usaha</w:t>
      </w:r>
      <w:r w:rsidR="00496C64" w:rsidRPr="00E06056">
        <w:rPr>
          <w:rFonts w:ascii="Noto Sans" w:eastAsia="Times New Roman" w:hAnsi="Noto Sans" w:cs="Noto Sans"/>
          <w:noProof/>
          <w:sz w:val="20"/>
          <w:szCs w:val="20"/>
          <w:lang w:val="en-US"/>
        </w:rPr>
        <w:t xml:space="preserve"> (KPPU), 2017</w:t>
      </w:r>
      <w:r w:rsidRPr="00E06056">
        <w:rPr>
          <w:rFonts w:ascii="Noto Sans" w:eastAsia="Times New Roman" w:hAnsi="Noto Sans" w:cs="Noto Sans"/>
          <w:noProof/>
          <w:sz w:val="20"/>
          <w:szCs w:val="20"/>
          <w:lang w:val="id-ID"/>
        </w:rPr>
        <w:t>.</w:t>
      </w:r>
    </w:p>
    <w:p w14:paraId="7637686B" w14:textId="017D5D84" w:rsidR="00BA4A2A" w:rsidRPr="00E06056" w:rsidRDefault="00E06056"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en-US"/>
        </w:rPr>
        <w:t>Nugroho, S. A, Hukum Persaingan Usaha di Indonesia. Jakarta: Kencana Prenadamedia Group, 2012.</w:t>
      </w:r>
    </w:p>
    <w:p w14:paraId="13045134" w14:textId="6EAC7F83"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Lubis, F. A</w:t>
      </w:r>
      <w:r w:rsidR="00496C64"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Hukum Persaingan Us</w:t>
      </w:r>
      <w:r w:rsidR="00496C64" w:rsidRPr="00E06056">
        <w:rPr>
          <w:rFonts w:ascii="Noto Sans" w:eastAsia="Times New Roman" w:hAnsi="Noto Sans" w:cs="Noto Sans"/>
          <w:noProof/>
          <w:sz w:val="20"/>
          <w:szCs w:val="20"/>
          <w:lang w:val="en-US"/>
        </w:rPr>
        <w:t>aha</w:t>
      </w:r>
      <w:r w:rsidRPr="00E06056">
        <w:rPr>
          <w:rFonts w:ascii="Noto Sans" w:eastAsia="Times New Roman" w:hAnsi="Noto Sans" w:cs="Noto Sans"/>
          <w:noProof/>
          <w:sz w:val="20"/>
          <w:szCs w:val="20"/>
          <w:lang w:val="id-ID"/>
        </w:rPr>
        <w:t>.</w:t>
      </w:r>
      <w:r w:rsidR="00496C64" w:rsidRPr="00E06056">
        <w:rPr>
          <w:rFonts w:ascii="Noto Sans" w:eastAsia="Times New Roman" w:hAnsi="Noto Sans" w:cs="Noto Sans"/>
          <w:noProof/>
          <w:sz w:val="20"/>
          <w:szCs w:val="20"/>
          <w:lang w:val="en-US"/>
        </w:rPr>
        <w:t xml:space="preserve"> Jakarta:</w:t>
      </w:r>
      <w:r w:rsidRPr="00E06056">
        <w:rPr>
          <w:rFonts w:ascii="Noto Sans" w:eastAsia="Times New Roman" w:hAnsi="Noto Sans" w:cs="Noto Sans"/>
          <w:noProof/>
          <w:sz w:val="20"/>
          <w:szCs w:val="20"/>
          <w:lang w:val="id-ID"/>
        </w:rPr>
        <w:t xml:space="preserve"> Komisi Pengawas Persaingan Usaha</w:t>
      </w:r>
      <w:r w:rsidR="00646CD1" w:rsidRPr="00E06056">
        <w:rPr>
          <w:rFonts w:ascii="Noto Sans" w:eastAsia="Times New Roman" w:hAnsi="Noto Sans" w:cs="Noto Sans"/>
          <w:noProof/>
          <w:sz w:val="20"/>
          <w:szCs w:val="20"/>
          <w:lang w:val="en-US"/>
        </w:rPr>
        <w:t xml:space="preserve"> (KPPU)</w:t>
      </w:r>
      <w:r w:rsidR="00496C64" w:rsidRPr="00E06056">
        <w:rPr>
          <w:rFonts w:ascii="Noto Sans" w:eastAsia="Times New Roman" w:hAnsi="Noto Sans" w:cs="Noto Sans"/>
          <w:noProof/>
          <w:sz w:val="20"/>
          <w:szCs w:val="20"/>
          <w:lang w:val="en-US"/>
        </w:rPr>
        <w:t>, 2017</w:t>
      </w:r>
      <w:r w:rsidRPr="00E06056">
        <w:rPr>
          <w:rFonts w:ascii="Noto Sans" w:eastAsia="Times New Roman" w:hAnsi="Noto Sans" w:cs="Noto Sans"/>
          <w:noProof/>
          <w:sz w:val="20"/>
          <w:szCs w:val="20"/>
          <w:lang w:val="id-ID"/>
        </w:rPr>
        <w:t>.</w:t>
      </w:r>
    </w:p>
    <w:p w14:paraId="364AA9C4" w14:textId="783E83DC"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Carrier, M. </w:t>
      </w:r>
      <w:r w:rsidR="00646CD1"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the Four Steps Of Rule Of Reason</w:t>
      </w:r>
      <w:r w:rsidR="00646CD1" w:rsidRPr="00E06056">
        <w:rPr>
          <w:rFonts w:ascii="Noto Sans" w:eastAsia="Times New Roman" w:hAnsi="Noto Sans" w:cs="Noto Sans"/>
          <w:noProof/>
          <w:sz w:val="20"/>
          <w:szCs w:val="20"/>
          <w:lang w:val="en-US"/>
        </w:rPr>
        <w:t xml:space="preserve">” </w:t>
      </w:r>
      <w:r w:rsidRPr="00E06056">
        <w:rPr>
          <w:rFonts w:ascii="Noto Sans" w:eastAsia="Times New Roman" w:hAnsi="Noto Sans" w:cs="Noto Sans"/>
          <w:noProof/>
          <w:sz w:val="20"/>
          <w:szCs w:val="20"/>
          <w:lang w:val="id-ID"/>
        </w:rPr>
        <w:t xml:space="preserve">Antitrust, </w:t>
      </w:r>
      <w:r w:rsidR="00646CD1" w:rsidRPr="00E06056">
        <w:rPr>
          <w:rFonts w:ascii="Noto Sans" w:eastAsia="Times New Roman" w:hAnsi="Noto Sans" w:cs="Noto Sans"/>
          <w:noProof/>
          <w:sz w:val="20"/>
          <w:szCs w:val="20"/>
          <w:lang w:val="en-US"/>
        </w:rPr>
        <w:t xml:space="preserve">vol </w:t>
      </w:r>
      <w:r w:rsidRPr="00E06056">
        <w:rPr>
          <w:rFonts w:ascii="Noto Sans" w:eastAsia="Times New Roman" w:hAnsi="Noto Sans" w:cs="Noto Sans"/>
          <w:noProof/>
          <w:sz w:val="20"/>
          <w:szCs w:val="20"/>
          <w:lang w:val="id-ID"/>
        </w:rPr>
        <w:t>33</w:t>
      </w:r>
      <w:r w:rsidR="00646CD1" w:rsidRPr="00E06056">
        <w:rPr>
          <w:rFonts w:ascii="Noto Sans" w:eastAsia="Times New Roman" w:hAnsi="Noto Sans" w:cs="Noto Sans"/>
          <w:noProof/>
          <w:sz w:val="20"/>
          <w:szCs w:val="20"/>
          <w:lang w:val="en-US"/>
        </w:rPr>
        <w:t xml:space="preserve">, iss </w:t>
      </w:r>
      <w:r w:rsidRPr="00E06056">
        <w:rPr>
          <w:rFonts w:ascii="Noto Sans" w:eastAsia="Times New Roman" w:hAnsi="Noto Sans" w:cs="Noto Sans"/>
          <w:noProof/>
          <w:sz w:val="20"/>
          <w:szCs w:val="20"/>
          <w:lang w:val="id-ID"/>
        </w:rPr>
        <w:t>2</w:t>
      </w:r>
      <w:r w:rsidR="00646CD1" w:rsidRPr="00E06056">
        <w:rPr>
          <w:rFonts w:ascii="Noto Sans" w:eastAsia="Times New Roman" w:hAnsi="Noto Sans" w:cs="Noto Sans"/>
          <w:noProof/>
          <w:sz w:val="20"/>
          <w:szCs w:val="20"/>
          <w:lang w:val="en-US"/>
        </w:rPr>
        <w:t xml:space="preserve"> pp 50-55, </w:t>
      </w:r>
      <w:hyperlink r:id="rId23" w:history="1">
        <w:r w:rsidR="00646CD1" w:rsidRPr="00E06056">
          <w:rPr>
            <w:rStyle w:val="Hyperlink"/>
            <w:rFonts w:ascii="Noto Sans" w:eastAsia="Times New Roman" w:hAnsi="Noto Sans" w:cs="Noto Sans"/>
            <w:noProof/>
            <w:color w:val="auto"/>
            <w:sz w:val="20"/>
            <w:szCs w:val="20"/>
            <w:u w:val="none"/>
            <w:lang w:val="en-US"/>
          </w:rPr>
          <w:t>https://ssrn.com/abstract=3378582</w:t>
        </w:r>
      </w:hyperlink>
      <w:r w:rsidR="00646CD1" w:rsidRPr="00E06056">
        <w:rPr>
          <w:rFonts w:ascii="Noto Sans" w:eastAsia="Times New Roman" w:hAnsi="Noto Sans" w:cs="Noto Sans"/>
          <w:noProof/>
          <w:sz w:val="20"/>
          <w:szCs w:val="20"/>
          <w:lang w:val="en-US"/>
        </w:rPr>
        <w:t>, 2020,</w:t>
      </w:r>
    </w:p>
    <w:p w14:paraId="0A219603" w14:textId="47B86870"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Hovenkamp, H. </w:t>
      </w:r>
      <w:r w:rsidR="00646CD1"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The Rule of Reason</w:t>
      </w:r>
      <w:r w:rsidR="00646CD1" w:rsidRPr="00E06056">
        <w:rPr>
          <w:rFonts w:ascii="Noto Sans" w:eastAsia="Times New Roman" w:hAnsi="Noto Sans" w:cs="Noto Sans"/>
          <w:noProof/>
          <w:sz w:val="20"/>
          <w:szCs w:val="20"/>
          <w:lang w:val="en-US"/>
        </w:rPr>
        <w:t xml:space="preserve">”, </w:t>
      </w:r>
      <w:r w:rsidRPr="00E06056">
        <w:rPr>
          <w:rFonts w:ascii="Noto Sans" w:eastAsia="Times New Roman" w:hAnsi="Noto Sans" w:cs="Noto Sans"/>
          <w:noProof/>
          <w:sz w:val="20"/>
          <w:szCs w:val="20"/>
          <w:lang w:val="id-ID"/>
        </w:rPr>
        <w:t xml:space="preserve">Florida Law Review, </w:t>
      </w:r>
      <w:r w:rsidR="00646CD1" w:rsidRPr="00E06056">
        <w:rPr>
          <w:rFonts w:ascii="Noto Sans" w:eastAsia="Times New Roman" w:hAnsi="Noto Sans" w:cs="Noto Sans"/>
          <w:noProof/>
          <w:sz w:val="20"/>
          <w:szCs w:val="20"/>
          <w:lang w:val="en-US"/>
        </w:rPr>
        <w:t>Vol. 70, iss. 1, pp 1-88</w:t>
      </w:r>
      <w:r w:rsidR="008975D4" w:rsidRPr="00E06056">
        <w:rPr>
          <w:rFonts w:ascii="Noto Sans" w:eastAsia="Times New Roman" w:hAnsi="Noto Sans" w:cs="Noto Sans"/>
          <w:noProof/>
          <w:sz w:val="20"/>
          <w:szCs w:val="20"/>
          <w:lang w:val="en-US"/>
        </w:rPr>
        <w:t xml:space="preserve"> </w:t>
      </w:r>
      <w:hyperlink r:id="rId24" w:history="1">
        <w:r w:rsidR="008975D4" w:rsidRPr="00E06056">
          <w:rPr>
            <w:rStyle w:val="Hyperlink"/>
            <w:rFonts w:ascii="Noto Sans" w:eastAsia="Times New Roman" w:hAnsi="Noto Sans" w:cs="Noto Sans"/>
            <w:noProof/>
            <w:color w:val="auto"/>
            <w:sz w:val="20"/>
            <w:szCs w:val="20"/>
            <w:u w:val="none"/>
            <w:lang w:val="id-ID"/>
          </w:rPr>
          <w:t>https://scholarship.law.ufl.edu/flr/vol70/iss1/2</w:t>
        </w:r>
      </w:hyperlink>
      <w:r w:rsidR="00646CD1" w:rsidRPr="00E06056">
        <w:rPr>
          <w:rFonts w:ascii="Noto Sans" w:eastAsia="Times New Roman" w:hAnsi="Noto Sans" w:cs="Noto Sans"/>
          <w:noProof/>
          <w:sz w:val="20"/>
          <w:szCs w:val="20"/>
          <w:lang w:val="en-US"/>
        </w:rPr>
        <w:t>, 2018</w:t>
      </w:r>
      <w:r w:rsidR="00EE0A39" w:rsidRPr="00E06056">
        <w:rPr>
          <w:rFonts w:ascii="Noto Sans" w:eastAsia="Times New Roman" w:hAnsi="Noto Sans" w:cs="Noto Sans"/>
          <w:noProof/>
          <w:sz w:val="20"/>
          <w:szCs w:val="20"/>
          <w:lang w:val="en-US"/>
        </w:rPr>
        <w:t>.</w:t>
      </w:r>
    </w:p>
    <w:p w14:paraId="253F4B9E" w14:textId="51E98937"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Khemani, R. S</w:t>
      </w:r>
      <w:r w:rsidR="004835D5"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4835D5"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A Framework for the Design and Implementation of Competition Law and Policy</w:t>
      </w:r>
      <w:r w:rsidR="004835D5" w:rsidRPr="00E06056">
        <w:rPr>
          <w:rFonts w:ascii="Noto Sans" w:eastAsia="Times New Roman" w:hAnsi="Noto Sans" w:cs="Noto Sans"/>
          <w:noProof/>
          <w:sz w:val="20"/>
          <w:szCs w:val="20"/>
          <w:lang w:val="en-US"/>
        </w:rPr>
        <w:t>”, [Online]</w:t>
      </w:r>
      <w:r w:rsidRPr="00E06056">
        <w:rPr>
          <w:rFonts w:ascii="Noto Sans" w:eastAsia="Times New Roman" w:hAnsi="Noto Sans" w:cs="Noto Sans"/>
          <w:noProof/>
          <w:sz w:val="20"/>
          <w:szCs w:val="20"/>
          <w:lang w:val="id-ID"/>
        </w:rPr>
        <w:t>.</w:t>
      </w:r>
      <w:r w:rsidR="004835D5" w:rsidRPr="00E06056">
        <w:rPr>
          <w:rFonts w:ascii="Noto Sans" w:eastAsia="Times New Roman" w:hAnsi="Noto Sans" w:cs="Noto Sans"/>
          <w:noProof/>
          <w:sz w:val="20"/>
          <w:szCs w:val="20"/>
          <w:lang w:val="en-US"/>
        </w:rPr>
        <w:t xml:space="preserve"> Available: </w:t>
      </w:r>
      <w:hyperlink r:id="rId25" w:history="1">
        <w:r w:rsidR="004835D5" w:rsidRPr="00E06056">
          <w:rPr>
            <w:rStyle w:val="Hyperlink"/>
            <w:rFonts w:ascii="Noto Sans" w:eastAsia="Times New Roman" w:hAnsi="Noto Sans" w:cs="Noto Sans"/>
            <w:noProof/>
            <w:color w:val="auto"/>
            <w:sz w:val="20"/>
            <w:szCs w:val="20"/>
            <w:u w:val="none"/>
            <w:lang w:val="en-US"/>
          </w:rPr>
          <w:t>http://documents.worldbank.org/curated/en/977331468759588195</w:t>
        </w:r>
      </w:hyperlink>
      <w:r w:rsidR="004835D5" w:rsidRPr="00E06056">
        <w:rPr>
          <w:rFonts w:ascii="Noto Sans" w:eastAsia="Times New Roman" w:hAnsi="Noto Sans" w:cs="Noto Sans"/>
          <w:noProof/>
          <w:sz w:val="20"/>
          <w:szCs w:val="20"/>
          <w:lang w:val="en-US"/>
        </w:rPr>
        <w:t>, (Accessed 07 Juni 2025).</w:t>
      </w:r>
    </w:p>
    <w:p w14:paraId="51A2C583" w14:textId="3AB9802A" w:rsidR="00BA4A2A" w:rsidRPr="00E06056" w:rsidRDefault="00BA4A2A" w:rsidP="00003E6A">
      <w:pPr>
        <w:pStyle w:val="NormalWeb"/>
        <w:numPr>
          <w:ilvl w:val="0"/>
          <w:numId w:val="2"/>
        </w:numPr>
        <w:tabs>
          <w:tab w:val="left" w:pos="567"/>
        </w:tabs>
        <w:spacing w:before="0" w:beforeAutospacing="0" w:after="0" w:afterAutospacing="0"/>
        <w:ind w:left="567" w:hanging="578"/>
        <w:jc w:val="both"/>
        <w:rPr>
          <w:rFonts w:ascii="Noto Sans" w:hAnsi="Noto Sans" w:cs="Noto Sans"/>
          <w:noProof/>
          <w:sz w:val="20"/>
          <w:szCs w:val="20"/>
          <w:lang w:val="id-ID"/>
        </w:rPr>
      </w:pPr>
      <w:r w:rsidRPr="00E06056">
        <w:rPr>
          <w:rFonts w:ascii="Noto Sans" w:hAnsi="Noto Sans" w:cs="Noto Sans"/>
          <w:noProof/>
          <w:sz w:val="20"/>
          <w:szCs w:val="20"/>
          <w:lang w:val="id-ID"/>
        </w:rPr>
        <w:t xml:space="preserve">Muzakki, A. </w:t>
      </w:r>
      <w:r w:rsidR="004835D5" w:rsidRPr="00E06056">
        <w:rPr>
          <w:rFonts w:ascii="Noto Sans" w:hAnsi="Noto Sans" w:cs="Noto Sans"/>
          <w:noProof/>
          <w:sz w:val="20"/>
          <w:szCs w:val="20"/>
          <w:lang w:val="en-US"/>
        </w:rPr>
        <w:t>“</w:t>
      </w:r>
      <w:r w:rsidRPr="00E06056">
        <w:rPr>
          <w:rFonts w:ascii="Noto Sans" w:hAnsi="Noto Sans" w:cs="Noto Sans"/>
          <w:noProof/>
          <w:sz w:val="20"/>
          <w:szCs w:val="20"/>
          <w:lang w:val="id-ID"/>
        </w:rPr>
        <w:t>Perkembangan Pendekatan dalam Hukum Persaingan Usaha: Truncated Rule of Reason</w:t>
      </w:r>
      <w:r w:rsidR="004835D5" w:rsidRPr="00E06056">
        <w:rPr>
          <w:rFonts w:ascii="Noto Sans" w:hAnsi="Noto Sans" w:cs="Noto Sans"/>
          <w:noProof/>
          <w:sz w:val="20"/>
          <w:szCs w:val="20"/>
          <w:lang w:val="en-US"/>
        </w:rPr>
        <w:t>”,</w:t>
      </w:r>
      <w:r w:rsidRPr="00E06056">
        <w:rPr>
          <w:rFonts w:ascii="Noto Sans" w:hAnsi="Noto Sans" w:cs="Noto Sans"/>
          <w:noProof/>
          <w:sz w:val="20"/>
          <w:szCs w:val="20"/>
          <w:lang w:val="id-ID"/>
        </w:rPr>
        <w:t xml:space="preserve"> Jurnal Persaingan Usaha, </w:t>
      </w:r>
      <w:r w:rsidR="004835D5" w:rsidRPr="00E06056">
        <w:rPr>
          <w:rFonts w:ascii="Noto Sans" w:hAnsi="Noto Sans" w:cs="Noto Sans"/>
          <w:noProof/>
          <w:sz w:val="20"/>
          <w:szCs w:val="20"/>
          <w:lang w:val="en-US"/>
        </w:rPr>
        <w:t xml:space="preserve">vol. </w:t>
      </w:r>
      <w:r w:rsidRPr="00E06056">
        <w:rPr>
          <w:rFonts w:ascii="Noto Sans" w:hAnsi="Noto Sans" w:cs="Noto Sans"/>
          <w:noProof/>
          <w:sz w:val="20"/>
          <w:szCs w:val="20"/>
          <w:lang w:val="id-ID"/>
        </w:rPr>
        <w:t>3</w:t>
      </w:r>
      <w:r w:rsidR="004835D5" w:rsidRPr="00E06056">
        <w:rPr>
          <w:rFonts w:ascii="Noto Sans" w:hAnsi="Noto Sans" w:cs="Noto Sans"/>
          <w:noProof/>
          <w:sz w:val="20"/>
          <w:szCs w:val="20"/>
          <w:lang w:val="en-US"/>
        </w:rPr>
        <w:t xml:space="preserve">, no. </w:t>
      </w:r>
      <w:r w:rsidRPr="00E06056">
        <w:rPr>
          <w:rFonts w:ascii="Noto Sans" w:hAnsi="Noto Sans" w:cs="Noto Sans"/>
          <w:noProof/>
          <w:sz w:val="20"/>
          <w:szCs w:val="20"/>
          <w:lang w:val="id-ID"/>
        </w:rPr>
        <w:t>2,</w:t>
      </w:r>
      <w:r w:rsidR="004835D5" w:rsidRPr="00E06056">
        <w:rPr>
          <w:rFonts w:ascii="Noto Sans" w:hAnsi="Noto Sans" w:cs="Noto Sans"/>
          <w:noProof/>
          <w:sz w:val="20"/>
          <w:szCs w:val="20"/>
          <w:lang w:val="en-US"/>
        </w:rPr>
        <w:t xml:space="preserve"> pp </w:t>
      </w:r>
      <w:r w:rsidRPr="00E06056">
        <w:rPr>
          <w:rFonts w:ascii="Noto Sans" w:hAnsi="Noto Sans" w:cs="Noto Sans"/>
          <w:noProof/>
          <w:sz w:val="20"/>
          <w:szCs w:val="20"/>
          <w:lang w:val="id-ID"/>
        </w:rPr>
        <w:t>152–162</w:t>
      </w:r>
      <w:r w:rsidR="00AC7918" w:rsidRPr="00E06056">
        <w:rPr>
          <w:rFonts w:ascii="Noto Sans" w:hAnsi="Noto Sans" w:cs="Noto Sans"/>
          <w:noProof/>
          <w:sz w:val="20"/>
          <w:szCs w:val="20"/>
          <w:lang w:val="en-US"/>
        </w:rPr>
        <w:t>,</w:t>
      </w:r>
      <w:r w:rsidRPr="00E06056">
        <w:rPr>
          <w:rFonts w:ascii="Noto Sans" w:hAnsi="Noto Sans" w:cs="Noto Sans"/>
          <w:noProof/>
          <w:sz w:val="20"/>
          <w:szCs w:val="20"/>
          <w:lang w:val="id-ID"/>
        </w:rPr>
        <w:t xml:space="preserve"> </w:t>
      </w:r>
      <w:hyperlink r:id="rId26" w:history="1">
        <w:r w:rsidRPr="00E06056">
          <w:rPr>
            <w:rStyle w:val="Hyperlink"/>
            <w:rFonts w:ascii="Noto Sans" w:hAnsi="Noto Sans" w:cs="Noto Sans"/>
            <w:noProof/>
            <w:color w:val="auto"/>
            <w:sz w:val="20"/>
            <w:szCs w:val="20"/>
            <w:u w:val="none"/>
            <w:lang w:val="id-ID"/>
          </w:rPr>
          <w:t>https://doi.org/10.55869/kppu.v3i2.131</w:t>
        </w:r>
      </w:hyperlink>
      <w:r w:rsidR="004835D5" w:rsidRPr="00E06056">
        <w:rPr>
          <w:rFonts w:ascii="Noto Sans" w:hAnsi="Noto Sans" w:cs="Noto Sans"/>
          <w:noProof/>
          <w:sz w:val="20"/>
          <w:szCs w:val="20"/>
          <w:lang w:val="en-US"/>
        </w:rPr>
        <w:t>, 2023.</w:t>
      </w:r>
    </w:p>
    <w:p w14:paraId="076F6961" w14:textId="4D9955F5"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Ross, S</w:t>
      </w:r>
      <w:r w:rsidR="004835D5"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The Principal of Antitrust Law.</w:t>
      </w:r>
      <w:r w:rsidR="004835D5" w:rsidRPr="00E06056">
        <w:rPr>
          <w:rFonts w:ascii="Noto Sans" w:eastAsia="Times New Roman" w:hAnsi="Noto Sans" w:cs="Noto Sans"/>
          <w:noProof/>
          <w:sz w:val="20"/>
          <w:szCs w:val="20"/>
          <w:lang w:val="en-US"/>
        </w:rPr>
        <w:t xml:space="preserve"> New York:</w:t>
      </w:r>
      <w:r w:rsidRPr="00E06056">
        <w:rPr>
          <w:rFonts w:ascii="Noto Sans" w:eastAsia="Times New Roman" w:hAnsi="Noto Sans" w:cs="Noto Sans"/>
          <w:noProof/>
          <w:sz w:val="20"/>
          <w:szCs w:val="20"/>
          <w:lang w:val="id-ID"/>
        </w:rPr>
        <w:t xml:space="preserve"> Foundation Press</w:t>
      </w:r>
      <w:r w:rsidR="004835D5" w:rsidRPr="00E06056">
        <w:rPr>
          <w:rFonts w:ascii="Noto Sans" w:eastAsia="Times New Roman" w:hAnsi="Noto Sans" w:cs="Noto Sans"/>
          <w:noProof/>
          <w:sz w:val="20"/>
          <w:szCs w:val="20"/>
          <w:lang w:val="en-US"/>
        </w:rPr>
        <w:t>, 1993</w:t>
      </w:r>
      <w:r w:rsidRPr="00E06056">
        <w:rPr>
          <w:rFonts w:ascii="Noto Sans" w:eastAsia="Times New Roman" w:hAnsi="Noto Sans" w:cs="Noto Sans"/>
          <w:noProof/>
          <w:sz w:val="20"/>
          <w:szCs w:val="20"/>
          <w:lang w:val="id-ID"/>
        </w:rPr>
        <w:t>.</w:t>
      </w:r>
    </w:p>
    <w:p w14:paraId="0D538168" w14:textId="571DD009"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US Antitrust Division</w:t>
      </w:r>
      <w:r w:rsidR="004835D5"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4835D5"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The Antitrust Economics Of </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A Farewell To Per Se Illegality</w:t>
      </w:r>
      <w:r w:rsidR="004835D5"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4835D5" w:rsidRPr="00E06056">
        <w:rPr>
          <w:rFonts w:ascii="Noto Sans" w:eastAsia="Times New Roman" w:hAnsi="Noto Sans" w:cs="Noto Sans"/>
          <w:noProof/>
          <w:sz w:val="20"/>
          <w:szCs w:val="20"/>
          <w:lang w:val="en-US"/>
        </w:rPr>
        <w:t>[Online]</w:t>
      </w:r>
      <w:r w:rsidRPr="00E06056">
        <w:rPr>
          <w:rFonts w:ascii="Noto Sans" w:eastAsia="Times New Roman" w:hAnsi="Noto Sans" w:cs="Noto Sans"/>
          <w:noProof/>
          <w:sz w:val="20"/>
          <w:szCs w:val="20"/>
          <w:lang w:val="id-ID"/>
        </w:rPr>
        <w:t>.</w:t>
      </w:r>
      <w:r w:rsidR="004835D5" w:rsidRPr="00E06056">
        <w:rPr>
          <w:rFonts w:ascii="Noto Sans" w:eastAsia="Times New Roman" w:hAnsi="Noto Sans" w:cs="Noto Sans"/>
          <w:noProof/>
          <w:sz w:val="20"/>
          <w:szCs w:val="20"/>
          <w:lang w:val="en-US"/>
        </w:rPr>
        <w:t xml:space="preserve"> Available </w:t>
      </w:r>
      <w:hyperlink r:id="rId27" w:history="1">
        <w:r w:rsidR="004835D5" w:rsidRPr="00E06056">
          <w:rPr>
            <w:rStyle w:val="Hyperlink"/>
            <w:rFonts w:ascii="Noto Sans" w:eastAsia="Times New Roman" w:hAnsi="Noto Sans" w:cs="Noto Sans"/>
            <w:noProof/>
            <w:color w:val="auto"/>
            <w:sz w:val="20"/>
            <w:szCs w:val="20"/>
            <w:u w:val="none"/>
            <w:lang w:val="id-ID"/>
          </w:rPr>
          <w:t>https://www.justice.gov/archives/atr/antitrust-economics-</w:t>
        </w:r>
        <w:r w:rsidR="00012A4B" w:rsidRPr="00012A4B">
          <w:rPr>
            <w:rStyle w:val="Hyperlink"/>
            <w:rFonts w:ascii="Noto Sans" w:eastAsia="Times New Roman" w:hAnsi="Noto Sans" w:cs="Noto Sans"/>
            <w:i/>
            <w:iCs/>
            <w:noProof/>
            <w:color w:val="auto"/>
            <w:sz w:val="20"/>
            <w:szCs w:val="20"/>
            <w:u w:val="none"/>
            <w:lang w:val="id-ID"/>
          </w:rPr>
          <w:t>tying</w:t>
        </w:r>
        <w:r w:rsidR="004835D5" w:rsidRPr="00E06056">
          <w:rPr>
            <w:rStyle w:val="Hyperlink"/>
            <w:rFonts w:ascii="Noto Sans" w:eastAsia="Times New Roman" w:hAnsi="Noto Sans" w:cs="Noto Sans"/>
            <w:noProof/>
            <w:color w:val="auto"/>
            <w:sz w:val="20"/>
            <w:szCs w:val="20"/>
            <w:u w:val="none"/>
            <w:lang w:val="id-ID"/>
          </w:rPr>
          <w:t>-farewell-se-illegality</w:t>
        </w:r>
      </w:hyperlink>
      <w:r w:rsidR="004835D5" w:rsidRPr="00E06056">
        <w:rPr>
          <w:rFonts w:ascii="Noto Sans" w:eastAsia="Times New Roman" w:hAnsi="Noto Sans" w:cs="Noto Sans"/>
          <w:noProof/>
          <w:sz w:val="20"/>
          <w:szCs w:val="20"/>
          <w:lang w:val="en-US"/>
        </w:rPr>
        <w:t>, (Acces</w:t>
      </w:r>
      <w:r w:rsidR="00B65F6C" w:rsidRPr="00E06056">
        <w:rPr>
          <w:rFonts w:ascii="Noto Sans" w:eastAsia="Times New Roman" w:hAnsi="Noto Sans" w:cs="Noto Sans"/>
          <w:noProof/>
          <w:sz w:val="20"/>
          <w:szCs w:val="20"/>
          <w:lang w:val="en-US"/>
        </w:rPr>
        <w:t>sed 23 April 2025)</w:t>
      </w:r>
      <w:r w:rsidR="00CD50F1" w:rsidRPr="00E06056">
        <w:rPr>
          <w:rFonts w:ascii="Noto Sans" w:eastAsia="Times New Roman" w:hAnsi="Noto Sans" w:cs="Noto Sans"/>
          <w:noProof/>
          <w:sz w:val="20"/>
          <w:szCs w:val="20"/>
          <w:lang w:val="en-US"/>
        </w:rPr>
        <w:t>.</w:t>
      </w:r>
    </w:p>
    <w:p w14:paraId="71FBE20C" w14:textId="312C8975" w:rsidR="00BA4A2A" w:rsidRPr="00E06056" w:rsidRDefault="00326E50"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en-US"/>
        </w:rPr>
        <w:t>Ernest, G, Antitrust and Law Economics. Washington D.C: Publishing Co,</w:t>
      </w:r>
      <w:r w:rsidR="00AC7918" w:rsidRPr="00E06056">
        <w:rPr>
          <w:rFonts w:ascii="Noto Sans" w:eastAsia="Times New Roman" w:hAnsi="Noto Sans" w:cs="Noto Sans"/>
          <w:noProof/>
          <w:sz w:val="20"/>
          <w:szCs w:val="20"/>
          <w:lang w:val="en-US"/>
        </w:rPr>
        <w:t xml:space="preserve"> 2004.</w:t>
      </w:r>
    </w:p>
    <w:p w14:paraId="1EBEC173" w14:textId="22E684CE"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Sagi, G. </w:t>
      </w:r>
      <w:r w:rsidR="00B65F6C"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A Comprehensive Economic and Legal Analysis of </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xml:space="preserve"> Arrangements</w:t>
      </w:r>
      <w:r w:rsidR="00B65F6C"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The Seattle University Law Review, </w:t>
      </w:r>
      <w:r w:rsidR="00B65F6C" w:rsidRPr="00E06056">
        <w:rPr>
          <w:rFonts w:ascii="Noto Sans" w:eastAsia="Times New Roman" w:hAnsi="Noto Sans" w:cs="Noto Sans"/>
          <w:noProof/>
          <w:sz w:val="20"/>
          <w:szCs w:val="20"/>
          <w:lang w:val="en-US"/>
        </w:rPr>
        <w:t xml:space="preserve">vol. </w:t>
      </w:r>
      <w:r w:rsidRPr="00E06056">
        <w:rPr>
          <w:rFonts w:ascii="Noto Sans" w:eastAsia="Times New Roman" w:hAnsi="Noto Sans" w:cs="Noto Sans"/>
          <w:noProof/>
          <w:sz w:val="20"/>
          <w:szCs w:val="20"/>
          <w:lang w:val="id-ID"/>
        </w:rPr>
        <w:t>38</w:t>
      </w:r>
      <w:r w:rsidR="00B65F6C" w:rsidRPr="00E06056">
        <w:rPr>
          <w:rFonts w:ascii="Noto Sans" w:eastAsia="Times New Roman" w:hAnsi="Noto Sans" w:cs="Noto Sans"/>
          <w:noProof/>
          <w:sz w:val="20"/>
          <w:szCs w:val="20"/>
          <w:lang w:val="en-US"/>
        </w:rPr>
        <w:t xml:space="preserve">, iss. </w:t>
      </w:r>
      <w:r w:rsidRPr="00E06056">
        <w:rPr>
          <w:rFonts w:ascii="Noto Sans" w:eastAsia="Times New Roman" w:hAnsi="Noto Sans" w:cs="Noto Sans"/>
          <w:noProof/>
          <w:sz w:val="20"/>
          <w:szCs w:val="20"/>
          <w:lang w:val="id-ID"/>
        </w:rPr>
        <w:t xml:space="preserve">1, </w:t>
      </w:r>
      <w:r w:rsidR="00B65F6C" w:rsidRPr="00E06056">
        <w:rPr>
          <w:rFonts w:ascii="Noto Sans" w:eastAsia="Times New Roman" w:hAnsi="Noto Sans" w:cs="Noto Sans"/>
          <w:noProof/>
          <w:sz w:val="20"/>
          <w:szCs w:val="20"/>
          <w:lang w:val="en-US"/>
        </w:rPr>
        <w:t>pp. 1</w:t>
      </w:r>
      <w:r w:rsidRPr="00E06056">
        <w:rPr>
          <w:rFonts w:ascii="Noto Sans" w:eastAsia="Times New Roman" w:hAnsi="Noto Sans" w:cs="Noto Sans"/>
          <w:noProof/>
          <w:sz w:val="20"/>
          <w:szCs w:val="20"/>
          <w:lang w:val="id-ID"/>
        </w:rPr>
        <w:t>–</w:t>
      </w:r>
      <w:r w:rsidR="00B65F6C" w:rsidRPr="00E06056">
        <w:rPr>
          <w:rFonts w:ascii="Noto Sans" w:eastAsia="Times New Roman" w:hAnsi="Noto Sans" w:cs="Noto Sans"/>
          <w:noProof/>
          <w:sz w:val="20"/>
          <w:szCs w:val="20"/>
          <w:lang w:val="en-US"/>
        </w:rPr>
        <w:t>35, 2014</w:t>
      </w:r>
    </w:p>
    <w:p w14:paraId="5E79425C" w14:textId="06E84765" w:rsidR="00BA4A2A" w:rsidRPr="00E06056" w:rsidRDefault="00AC7918"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en-US"/>
        </w:rPr>
        <w:lastRenderedPageBreak/>
        <w:t>Ernest, G, Antitrust and Law Economics. Washington D.C: Publishing Co, 2004.</w:t>
      </w:r>
    </w:p>
    <w:p w14:paraId="5C34DEDC" w14:textId="0588CB8A"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Garcés, E. </w:t>
      </w:r>
      <w:r w:rsidR="00B65F6C"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An Introduction to </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Foreclosure, and Exclusion by M.D Whinston</w:t>
      </w:r>
      <w:r w:rsidR="00B65F6C"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CPI Journal,</w:t>
      </w:r>
      <w:r w:rsidR="00B65F6C" w:rsidRPr="00E06056">
        <w:rPr>
          <w:rFonts w:ascii="Noto Sans" w:eastAsia="Times New Roman" w:hAnsi="Noto Sans" w:cs="Noto Sans"/>
          <w:noProof/>
          <w:sz w:val="20"/>
          <w:szCs w:val="20"/>
          <w:lang w:val="en-US"/>
        </w:rPr>
        <w:t xml:space="preserve"> vol.</w:t>
      </w:r>
      <w:r w:rsidRPr="00E06056">
        <w:rPr>
          <w:rFonts w:ascii="Noto Sans" w:eastAsia="Times New Roman" w:hAnsi="Noto Sans" w:cs="Noto Sans"/>
          <w:noProof/>
          <w:sz w:val="20"/>
          <w:szCs w:val="20"/>
          <w:lang w:val="id-ID"/>
        </w:rPr>
        <w:t xml:space="preserve"> 8</w:t>
      </w:r>
      <w:r w:rsidR="00B65F6C" w:rsidRPr="00E06056">
        <w:rPr>
          <w:rFonts w:ascii="Noto Sans" w:eastAsia="Times New Roman" w:hAnsi="Noto Sans" w:cs="Noto Sans"/>
          <w:noProof/>
          <w:sz w:val="20"/>
          <w:szCs w:val="20"/>
          <w:lang w:val="en-US"/>
        </w:rPr>
        <w:t xml:space="preserve">, iss. </w:t>
      </w:r>
      <w:r w:rsidRPr="00E06056">
        <w:rPr>
          <w:rFonts w:ascii="Noto Sans" w:eastAsia="Times New Roman" w:hAnsi="Noto Sans" w:cs="Noto Sans"/>
          <w:noProof/>
          <w:sz w:val="20"/>
          <w:szCs w:val="20"/>
          <w:lang w:val="id-ID"/>
        </w:rPr>
        <w:t>2</w:t>
      </w:r>
      <w:r w:rsidR="00B65F6C" w:rsidRPr="00E06056">
        <w:rPr>
          <w:rFonts w:ascii="Noto Sans" w:eastAsia="Times New Roman" w:hAnsi="Noto Sans" w:cs="Noto Sans"/>
          <w:noProof/>
          <w:sz w:val="20"/>
          <w:szCs w:val="20"/>
          <w:lang w:val="en-US"/>
        </w:rPr>
        <w:t xml:space="preserve">, pp 145-161, </w:t>
      </w:r>
      <w:hyperlink r:id="rId28" w:history="1">
        <w:r w:rsidR="00B65F6C" w:rsidRPr="00E06056">
          <w:rPr>
            <w:rStyle w:val="Hyperlink"/>
            <w:rFonts w:ascii="Noto Sans" w:eastAsia="Times New Roman" w:hAnsi="Noto Sans" w:cs="Noto Sans"/>
            <w:noProof/>
            <w:color w:val="auto"/>
            <w:sz w:val="20"/>
            <w:szCs w:val="20"/>
            <w:u w:val="none"/>
            <w:lang w:val="en-US"/>
          </w:rPr>
          <w:t>https://ssrn.com/abstract=227224</w:t>
        </w:r>
      </w:hyperlink>
      <w:r w:rsidR="00B65F6C" w:rsidRPr="00E06056">
        <w:rPr>
          <w:rFonts w:ascii="Noto Sans" w:eastAsia="Times New Roman" w:hAnsi="Noto Sans" w:cs="Noto Sans"/>
          <w:noProof/>
          <w:sz w:val="20"/>
          <w:szCs w:val="20"/>
          <w:lang w:val="en-US"/>
        </w:rPr>
        <w:t>, 2012.</w:t>
      </w:r>
    </w:p>
    <w:p w14:paraId="5760A1F2" w14:textId="343911A1"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Evans, D. S. </w:t>
      </w:r>
      <w:r w:rsidR="00000569"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Un</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xml:space="preserve"> the Knot: The Case for Overruling Jefferson Parish</w:t>
      </w:r>
      <w:r w:rsidR="00000569"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SSRN Electronic Journal. </w:t>
      </w:r>
      <w:r w:rsidR="00000569" w:rsidRPr="00E06056">
        <w:rPr>
          <w:rFonts w:ascii="Noto Sans" w:eastAsia="Times New Roman" w:hAnsi="Noto Sans" w:cs="Noto Sans"/>
          <w:noProof/>
          <w:sz w:val="20"/>
          <w:szCs w:val="20"/>
          <w:lang w:val="en-US"/>
        </w:rPr>
        <w:t xml:space="preserve">pp 1-17, </w:t>
      </w:r>
      <w:hyperlink r:id="rId29" w:history="1">
        <w:r w:rsidR="00000569" w:rsidRPr="00E06056">
          <w:rPr>
            <w:rStyle w:val="Hyperlink"/>
            <w:rFonts w:ascii="Noto Sans" w:eastAsia="Times New Roman" w:hAnsi="Noto Sans" w:cs="Noto Sans"/>
            <w:noProof/>
            <w:color w:val="auto"/>
            <w:sz w:val="20"/>
            <w:szCs w:val="20"/>
            <w:u w:val="none"/>
            <w:lang w:val="id-ID"/>
          </w:rPr>
          <w:t>https://doi.org/10.2139/ssrn.934806</w:t>
        </w:r>
      </w:hyperlink>
      <w:r w:rsidR="00000569" w:rsidRPr="00E06056">
        <w:rPr>
          <w:rFonts w:ascii="Noto Sans" w:eastAsia="Times New Roman" w:hAnsi="Noto Sans" w:cs="Noto Sans"/>
          <w:noProof/>
          <w:sz w:val="20"/>
          <w:szCs w:val="20"/>
          <w:lang w:val="en-US"/>
        </w:rPr>
        <w:t>, 2006.</w:t>
      </w:r>
    </w:p>
    <w:p w14:paraId="347D5E50" w14:textId="43C0AD0D"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Evans, D. S. </w:t>
      </w:r>
      <w:r w:rsidR="00000569"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Un</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xml:space="preserve"> the Knot: The Case for Overruling Jefferson Parish</w:t>
      </w:r>
      <w:r w:rsidR="00000569"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SSRN Electronic Journal.</w:t>
      </w:r>
      <w:r w:rsidR="00000569" w:rsidRPr="00E06056">
        <w:rPr>
          <w:rFonts w:ascii="Noto Sans" w:eastAsia="Times New Roman" w:hAnsi="Noto Sans" w:cs="Noto Sans"/>
          <w:noProof/>
          <w:sz w:val="20"/>
          <w:szCs w:val="20"/>
          <w:lang w:val="en-US"/>
        </w:rPr>
        <w:t xml:space="preserve"> pp 1-17,</w:t>
      </w:r>
      <w:r w:rsidRPr="00E06056">
        <w:rPr>
          <w:rFonts w:ascii="Noto Sans" w:eastAsia="Times New Roman" w:hAnsi="Noto Sans" w:cs="Noto Sans"/>
          <w:noProof/>
          <w:sz w:val="20"/>
          <w:szCs w:val="20"/>
          <w:lang w:val="id-ID"/>
        </w:rPr>
        <w:t xml:space="preserve"> </w:t>
      </w:r>
      <w:hyperlink r:id="rId30" w:history="1">
        <w:r w:rsidR="00C50053" w:rsidRPr="00E06056">
          <w:rPr>
            <w:rStyle w:val="Hyperlink"/>
            <w:rFonts w:ascii="Noto Sans" w:eastAsia="Times New Roman" w:hAnsi="Noto Sans" w:cs="Noto Sans"/>
            <w:noProof/>
            <w:color w:val="auto"/>
            <w:sz w:val="20"/>
            <w:szCs w:val="20"/>
            <w:u w:val="none"/>
            <w:lang w:val="id-ID"/>
          </w:rPr>
          <w:t>https://doi.org/10.2139/ssrn.934806</w:t>
        </w:r>
      </w:hyperlink>
      <w:r w:rsidR="00000569" w:rsidRPr="00E06056">
        <w:rPr>
          <w:rFonts w:ascii="Noto Sans" w:eastAsia="Times New Roman" w:hAnsi="Noto Sans" w:cs="Noto Sans"/>
          <w:noProof/>
          <w:sz w:val="20"/>
          <w:szCs w:val="20"/>
          <w:lang w:val="en-US"/>
        </w:rPr>
        <w:t>, 2006.</w:t>
      </w:r>
    </w:p>
    <w:p w14:paraId="41E4667B" w14:textId="5C03C87B"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US Antitrust Division</w:t>
      </w:r>
      <w:r w:rsidR="00000569" w:rsidRPr="00E06056">
        <w:rPr>
          <w:rFonts w:ascii="Noto Sans" w:eastAsia="Times New Roman" w:hAnsi="Noto Sans" w:cs="Noto Sans"/>
          <w:noProof/>
          <w:sz w:val="20"/>
          <w:szCs w:val="20"/>
          <w:lang w:val="en-US"/>
        </w:rPr>
        <w:t>, “</w:t>
      </w:r>
      <w:r w:rsidRPr="00E06056">
        <w:rPr>
          <w:rFonts w:ascii="Noto Sans" w:eastAsia="Times New Roman" w:hAnsi="Noto Sans" w:cs="Noto Sans"/>
          <w:noProof/>
          <w:sz w:val="20"/>
          <w:szCs w:val="20"/>
          <w:lang w:val="id-ID"/>
        </w:rPr>
        <w:t xml:space="preserve">The Antitrust Economics Of </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A Farewell To Per Se Illegality</w:t>
      </w:r>
      <w:r w:rsidR="00000569"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000569" w:rsidRPr="00E06056">
        <w:rPr>
          <w:rFonts w:ascii="Noto Sans" w:eastAsia="Times New Roman" w:hAnsi="Noto Sans" w:cs="Noto Sans"/>
          <w:noProof/>
          <w:sz w:val="20"/>
          <w:szCs w:val="20"/>
          <w:lang w:val="en-US"/>
        </w:rPr>
        <w:t xml:space="preserve"> [Online]. Available</w:t>
      </w:r>
      <w:r w:rsidR="00406847">
        <w:rPr>
          <w:rFonts w:ascii="Noto Sans" w:eastAsia="Times New Roman" w:hAnsi="Noto Sans" w:cs="Noto Sans"/>
          <w:noProof/>
          <w:sz w:val="20"/>
          <w:szCs w:val="20"/>
          <w:lang w:val="en-US"/>
        </w:rPr>
        <w:t xml:space="preserve">: </w:t>
      </w:r>
      <w:r w:rsidR="00CD50F1" w:rsidRPr="00E06056">
        <w:rPr>
          <w:rFonts w:ascii="Noto Sans" w:eastAsia="Times New Roman" w:hAnsi="Noto Sans" w:cs="Noto Sans"/>
          <w:noProof/>
          <w:sz w:val="20"/>
          <w:szCs w:val="20"/>
          <w:lang w:val="en-US"/>
        </w:rPr>
        <w:t xml:space="preserve"> </w:t>
      </w:r>
      <w:hyperlink r:id="rId31" w:history="1">
        <w:r w:rsidR="00CD50F1" w:rsidRPr="00E06056">
          <w:rPr>
            <w:rStyle w:val="Hyperlink"/>
            <w:rFonts w:ascii="Noto Sans" w:eastAsia="Times New Roman" w:hAnsi="Noto Sans" w:cs="Noto Sans"/>
            <w:noProof/>
            <w:color w:val="auto"/>
            <w:sz w:val="20"/>
            <w:szCs w:val="20"/>
            <w:u w:val="none"/>
            <w:lang w:val="id-ID"/>
          </w:rPr>
          <w:t>https://www.justice.gov/archives/atr/antitrust-economics-</w:t>
        </w:r>
        <w:r w:rsidR="00012A4B" w:rsidRPr="00012A4B">
          <w:rPr>
            <w:rStyle w:val="Hyperlink"/>
            <w:rFonts w:ascii="Noto Sans" w:eastAsia="Times New Roman" w:hAnsi="Noto Sans" w:cs="Noto Sans"/>
            <w:i/>
            <w:iCs/>
            <w:noProof/>
            <w:color w:val="auto"/>
            <w:sz w:val="20"/>
            <w:szCs w:val="20"/>
            <w:u w:val="none"/>
            <w:lang w:val="id-ID"/>
          </w:rPr>
          <w:t>tying</w:t>
        </w:r>
        <w:r w:rsidR="00CD50F1" w:rsidRPr="00E06056">
          <w:rPr>
            <w:rStyle w:val="Hyperlink"/>
            <w:rFonts w:ascii="Noto Sans" w:eastAsia="Times New Roman" w:hAnsi="Noto Sans" w:cs="Noto Sans"/>
            <w:noProof/>
            <w:color w:val="auto"/>
            <w:sz w:val="20"/>
            <w:szCs w:val="20"/>
            <w:u w:val="none"/>
            <w:lang w:val="id-ID"/>
          </w:rPr>
          <w:t>-farewell-se-illegality</w:t>
        </w:r>
      </w:hyperlink>
      <w:r w:rsidR="00000569" w:rsidRPr="00E06056">
        <w:rPr>
          <w:rStyle w:val="Hyperlink"/>
          <w:rFonts w:ascii="Noto Sans" w:eastAsia="Times New Roman" w:hAnsi="Noto Sans" w:cs="Noto Sans"/>
          <w:noProof/>
          <w:color w:val="auto"/>
          <w:sz w:val="20"/>
          <w:szCs w:val="20"/>
          <w:u w:val="none"/>
          <w:lang w:val="en-US"/>
        </w:rPr>
        <w:t xml:space="preserve">, (Accessed </w:t>
      </w:r>
      <w:r w:rsidR="008975D4" w:rsidRPr="00E06056">
        <w:rPr>
          <w:rFonts w:ascii="Noto Sans" w:eastAsia="Times New Roman" w:hAnsi="Noto Sans" w:cs="Noto Sans"/>
          <w:noProof/>
          <w:sz w:val="20"/>
          <w:szCs w:val="20"/>
          <w:lang w:val="en-US"/>
        </w:rPr>
        <w:t xml:space="preserve">23 </w:t>
      </w:r>
      <w:r w:rsidR="00000569" w:rsidRPr="00E06056">
        <w:rPr>
          <w:rFonts w:ascii="Noto Sans" w:eastAsia="Times New Roman" w:hAnsi="Noto Sans" w:cs="Noto Sans"/>
          <w:noProof/>
          <w:sz w:val="20"/>
          <w:szCs w:val="20"/>
          <w:lang w:val="en-US"/>
        </w:rPr>
        <w:t>A</w:t>
      </w:r>
      <w:r w:rsidR="008975D4" w:rsidRPr="00E06056">
        <w:rPr>
          <w:rFonts w:ascii="Noto Sans" w:eastAsia="Times New Roman" w:hAnsi="Noto Sans" w:cs="Noto Sans"/>
          <w:noProof/>
          <w:sz w:val="20"/>
          <w:szCs w:val="20"/>
          <w:lang w:val="en-US"/>
        </w:rPr>
        <w:t>pril 2025</w:t>
      </w:r>
      <w:r w:rsidR="00000569" w:rsidRPr="00E06056">
        <w:rPr>
          <w:rFonts w:ascii="Noto Sans" w:eastAsia="Times New Roman" w:hAnsi="Noto Sans" w:cs="Noto Sans"/>
          <w:noProof/>
          <w:sz w:val="20"/>
          <w:szCs w:val="20"/>
          <w:lang w:val="en-US"/>
        </w:rPr>
        <w:t>).</w:t>
      </w:r>
    </w:p>
    <w:p w14:paraId="68966E47" w14:textId="433DA99C"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Elhauge, E</w:t>
      </w:r>
      <w:r w:rsidR="00000569"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w:t>
      </w:r>
      <w:r w:rsidR="00000569" w:rsidRPr="00E06056">
        <w:rPr>
          <w:rFonts w:ascii="Noto Sans" w:eastAsia="Times New Roman" w:hAnsi="Noto Sans" w:cs="Noto Sans"/>
          <w:noProof/>
          <w:sz w:val="20"/>
          <w:szCs w:val="20"/>
          <w:lang w:val="en-US"/>
        </w:rPr>
        <w:t>“</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Bundled Discounts, And The Dead Of The Single Monopoly Profit Theory</w:t>
      </w:r>
      <w:r w:rsidR="00000569" w:rsidRPr="00E06056">
        <w:rPr>
          <w:rFonts w:ascii="Noto Sans" w:eastAsia="Times New Roman" w:hAnsi="Noto Sans" w:cs="Noto Sans"/>
          <w:noProof/>
          <w:sz w:val="20"/>
          <w:szCs w:val="20"/>
          <w:lang w:val="en-US"/>
        </w:rPr>
        <w:t>”</w:t>
      </w:r>
      <w:r w:rsidR="00C92D65" w:rsidRPr="00E06056">
        <w:rPr>
          <w:rFonts w:ascii="Noto Sans" w:eastAsia="Times New Roman" w:hAnsi="Noto Sans" w:cs="Noto Sans"/>
          <w:noProof/>
          <w:sz w:val="20"/>
          <w:szCs w:val="20"/>
          <w:lang w:val="en-US"/>
        </w:rPr>
        <w:t>,</w:t>
      </w:r>
      <w:r w:rsidR="00000569" w:rsidRPr="00E06056">
        <w:rPr>
          <w:rFonts w:ascii="Noto Sans" w:eastAsia="Times New Roman" w:hAnsi="Noto Sans" w:cs="Noto Sans"/>
          <w:noProof/>
          <w:sz w:val="20"/>
          <w:szCs w:val="20"/>
          <w:lang w:val="en-US"/>
        </w:rPr>
        <w:t xml:space="preserve"> Harvard Law Review, vol. 123, </w:t>
      </w:r>
      <w:r w:rsidR="00C92D65" w:rsidRPr="00E06056">
        <w:rPr>
          <w:rFonts w:ascii="Noto Sans" w:eastAsia="Times New Roman" w:hAnsi="Noto Sans" w:cs="Noto Sans"/>
          <w:noProof/>
          <w:sz w:val="20"/>
          <w:szCs w:val="20"/>
          <w:lang w:val="en-US"/>
        </w:rPr>
        <w:t>no.</w:t>
      </w:r>
      <w:r w:rsidR="00000569" w:rsidRPr="00E06056">
        <w:rPr>
          <w:rFonts w:ascii="Noto Sans" w:eastAsia="Times New Roman" w:hAnsi="Noto Sans" w:cs="Noto Sans"/>
          <w:noProof/>
          <w:sz w:val="20"/>
          <w:szCs w:val="20"/>
          <w:lang w:val="en-US"/>
        </w:rPr>
        <w:t xml:space="preserve"> 2, pp 1-88, </w:t>
      </w:r>
      <w:hyperlink r:id="rId32" w:history="1">
        <w:r w:rsidR="00000569" w:rsidRPr="00E06056">
          <w:rPr>
            <w:rStyle w:val="Hyperlink"/>
            <w:rFonts w:ascii="Noto Sans" w:eastAsia="Times New Roman" w:hAnsi="Noto Sans" w:cs="Noto Sans"/>
            <w:noProof/>
            <w:color w:val="auto"/>
            <w:sz w:val="20"/>
            <w:szCs w:val="20"/>
            <w:u w:val="none"/>
            <w:lang w:val="en-US"/>
          </w:rPr>
          <w:t>https://harvardlawreview.org/print/vol-123/</w:t>
        </w:r>
        <w:r w:rsidR="00012A4B" w:rsidRPr="00012A4B">
          <w:rPr>
            <w:rStyle w:val="Hyperlink"/>
            <w:rFonts w:ascii="Noto Sans" w:eastAsia="Times New Roman" w:hAnsi="Noto Sans" w:cs="Noto Sans"/>
            <w:i/>
            <w:iCs/>
            <w:noProof/>
            <w:color w:val="auto"/>
            <w:sz w:val="20"/>
            <w:szCs w:val="20"/>
            <w:u w:val="none"/>
            <w:lang w:val="en-US"/>
          </w:rPr>
          <w:t>tying</w:t>
        </w:r>
        <w:r w:rsidR="00000569" w:rsidRPr="00E06056">
          <w:rPr>
            <w:rStyle w:val="Hyperlink"/>
            <w:rFonts w:ascii="Noto Sans" w:eastAsia="Times New Roman" w:hAnsi="Noto Sans" w:cs="Noto Sans"/>
            <w:noProof/>
            <w:color w:val="auto"/>
            <w:sz w:val="20"/>
            <w:szCs w:val="20"/>
            <w:u w:val="none"/>
            <w:lang w:val="en-US"/>
          </w:rPr>
          <w:t>-bundled-discounts-and-the-death-of-the-single-monopoly-profit-theory/</w:t>
        </w:r>
      </w:hyperlink>
      <w:r w:rsidR="00000569" w:rsidRPr="00E06056">
        <w:rPr>
          <w:rFonts w:ascii="Noto Sans" w:eastAsia="Times New Roman" w:hAnsi="Noto Sans" w:cs="Noto Sans"/>
          <w:noProof/>
          <w:sz w:val="20"/>
          <w:szCs w:val="20"/>
          <w:lang w:val="en-US"/>
        </w:rPr>
        <w:t>, 2009.</w:t>
      </w:r>
    </w:p>
    <w:p w14:paraId="405FF2BD" w14:textId="1561C4DC" w:rsidR="00BA4A2A" w:rsidRPr="00E06056" w:rsidRDefault="00BA4A2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 xml:space="preserve">Mukherjee, S. </w:t>
      </w:r>
      <w:r w:rsidR="00C92D65"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Analytical Study of the Concept of Tie-In Arrangement in India</w:t>
      </w:r>
      <w:r w:rsidR="00C92D65"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 xml:space="preserve"> SSRN Electronic Journal. </w:t>
      </w:r>
      <w:r w:rsidR="00C92D65" w:rsidRPr="00E06056">
        <w:rPr>
          <w:rFonts w:ascii="Noto Sans" w:eastAsia="Times New Roman" w:hAnsi="Noto Sans" w:cs="Noto Sans"/>
          <w:noProof/>
          <w:sz w:val="20"/>
          <w:szCs w:val="20"/>
          <w:lang w:val="en-US"/>
        </w:rPr>
        <w:t xml:space="preserve">pp 1-23, </w:t>
      </w:r>
      <w:hyperlink r:id="rId33" w:history="1">
        <w:r w:rsidR="00C92D65" w:rsidRPr="00E06056">
          <w:rPr>
            <w:rStyle w:val="Hyperlink"/>
            <w:rFonts w:ascii="Noto Sans" w:eastAsia="Times New Roman" w:hAnsi="Noto Sans" w:cs="Noto Sans"/>
            <w:noProof/>
            <w:color w:val="auto"/>
            <w:sz w:val="20"/>
            <w:szCs w:val="20"/>
            <w:u w:val="none"/>
            <w:lang w:val="id-ID"/>
          </w:rPr>
          <w:t>https://doi.org/10.2139/ssrn.2427376</w:t>
        </w:r>
      </w:hyperlink>
      <w:r w:rsidR="00C92D65" w:rsidRPr="00E06056">
        <w:rPr>
          <w:rFonts w:ascii="Noto Sans" w:eastAsia="Times New Roman" w:hAnsi="Noto Sans" w:cs="Noto Sans"/>
          <w:noProof/>
          <w:sz w:val="20"/>
          <w:szCs w:val="20"/>
          <w:lang w:val="en-US"/>
        </w:rPr>
        <w:t>, 2014.</w:t>
      </w:r>
    </w:p>
    <w:p w14:paraId="59F25D08" w14:textId="4002F70A" w:rsidR="00C50053" w:rsidRPr="00E06056" w:rsidRDefault="00AC7918"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en-US"/>
        </w:rPr>
        <w:t xml:space="preserve">Abbot, Alden. F, Wright, Joshua D. “Antitrust Analysis of </w:t>
      </w:r>
      <w:r w:rsidR="00012A4B" w:rsidRPr="00012A4B">
        <w:rPr>
          <w:rFonts w:ascii="Noto Sans" w:eastAsia="Times New Roman" w:hAnsi="Noto Sans" w:cs="Noto Sans"/>
          <w:i/>
          <w:iCs/>
          <w:noProof/>
          <w:sz w:val="20"/>
          <w:szCs w:val="20"/>
          <w:lang w:val="en-US"/>
        </w:rPr>
        <w:t>Tying</w:t>
      </w:r>
      <w:r w:rsidRPr="00E06056">
        <w:rPr>
          <w:rFonts w:ascii="Noto Sans" w:eastAsia="Times New Roman" w:hAnsi="Noto Sans" w:cs="Noto Sans"/>
          <w:noProof/>
          <w:sz w:val="20"/>
          <w:szCs w:val="20"/>
          <w:lang w:val="en-US"/>
        </w:rPr>
        <w:t xml:space="preserve"> Arrangements and Exclusive Dealing”, George Mason Law &amp; Economic Research Paper, vol. 8, no. 37, pp 1-34, </w:t>
      </w:r>
      <w:hyperlink r:id="rId34" w:history="1">
        <w:r w:rsidRPr="00E06056">
          <w:rPr>
            <w:rStyle w:val="Hyperlink"/>
            <w:rFonts w:ascii="Noto Sans" w:eastAsia="Times New Roman" w:hAnsi="Noto Sans" w:cs="Noto Sans"/>
            <w:noProof/>
            <w:color w:val="auto"/>
            <w:sz w:val="20"/>
            <w:szCs w:val="20"/>
            <w:u w:val="none"/>
            <w:lang w:val="en-US"/>
          </w:rPr>
          <w:t>https://ssrn.com/abstract=1145529</w:t>
        </w:r>
      </w:hyperlink>
      <w:r w:rsidRPr="00E06056">
        <w:rPr>
          <w:rFonts w:ascii="Noto Sans" w:eastAsia="Times New Roman" w:hAnsi="Noto Sans" w:cs="Noto Sans"/>
          <w:noProof/>
          <w:sz w:val="20"/>
          <w:szCs w:val="20"/>
          <w:lang w:val="en-US"/>
        </w:rPr>
        <w:t>, 2009.</w:t>
      </w:r>
    </w:p>
    <w:p w14:paraId="343D5915" w14:textId="65D843D7" w:rsidR="00326A1A" w:rsidRPr="00E06056" w:rsidRDefault="00326A1A" w:rsidP="00003E6A">
      <w:pPr>
        <w:pStyle w:val="ListParagraph"/>
        <w:numPr>
          <w:ilvl w:val="0"/>
          <w:numId w:val="2"/>
        </w:numPr>
        <w:autoSpaceDE w:val="0"/>
        <w:autoSpaceDN w:val="0"/>
        <w:spacing w:after="0" w:line="240" w:lineRule="auto"/>
        <w:ind w:left="567" w:hanging="578"/>
        <w:jc w:val="both"/>
        <w:rPr>
          <w:rFonts w:ascii="Noto Sans" w:eastAsia="Times New Roman" w:hAnsi="Noto Sans" w:cs="Noto Sans"/>
          <w:noProof/>
          <w:sz w:val="20"/>
          <w:szCs w:val="20"/>
          <w:lang w:val="id-ID"/>
        </w:rPr>
      </w:pPr>
      <w:r w:rsidRPr="00E06056">
        <w:rPr>
          <w:rFonts w:ascii="Noto Sans" w:eastAsia="Times New Roman" w:hAnsi="Noto Sans" w:cs="Noto Sans"/>
          <w:noProof/>
          <w:sz w:val="20"/>
          <w:szCs w:val="20"/>
          <w:lang w:val="id-ID"/>
        </w:rPr>
        <w:t>Federal Trade Commision.</w:t>
      </w:r>
      <w:r w:rsidR="00C92D65" w:rsidRPr="00E06056">
        <w:rPr>
          <w:rFonts w:ascii="Noto Sans" w:eastAsia="Times New Roman" w:hAnsi="Noto Sans" w:cs="Noto Sans"/>
          <w:noProof/>
          <w:sz w:val="20"/>
          <w:szCs w:val="20"/>
          <w:lang w:val="en-US"/>
        </w:rPr>
        <w:t xml:space="preserve"> “</w:t>
      </w:r>
      <w:r w:rsidR="00012A4B" w:rsidRPr="00012A4B">
        <w:rPr>
          <w:rFonts w:ascii="Noto Sans" w:eastAsia="Times New Roman" w:hAnsi="Noto Sans" w:cs="Noto Sans"/>
          <w:i/>
          <w:iCs/>
          <w:noProof/>
          <w:sz w:val="20"/>
          <w:szCs w:val="20"/>
          <w:lang w:val="id-ID"/>
        </w:rPr>
        <w:t>Tying</w:t>
      </w:r>
      <w:r w:rsidRPr="00E06056">
        <w:rPr>
          <w:rFonts w:ascii="Noto Sans" w:eastAsia="Times New Roman" w:hAnsi="Noto Sans" w:cs="Noto Sans"/>
          <w:noProof/>
          <w:sz w:val="20"/>
          <w:szCs w:val="20"/>
          <w:lang w:val="id-ID"/>
        </w:rPr>
        <w:t xml:space="preserve"> the Sale of Two Products</w:t>
      </w:r>
      <w:r w:rsidR="00C92D65" w:rsidRPr="00E06056">
        <w:rPr>
          <w:rFonts w:ascii="Noto Sans" w:eastAsia="Times New Roman" w:hAnsi="Noto Sans" w:cs="Noto Sans"/>
          <w:noProof/>
          <w:sz w:val="20"/>
          <w:szCs w:val="20"/>
          <w:lang w:val="en-US"/>
        </w:rPr>
        <w:t>”</w:t>
      </w:r>
      <w:r w:rsidRPr="00E06056">
        <w:rPr>
          <w:rFonts w:ascii="Noto Sans" w:eastAsia="Times New Roman" w:hAnsi="Noto Sans" w:cs="Noto Sans"/>
          <w:noProof/>
          <w:sz w:val="20"/>
          <w:szCs w:val="20"/>
          <w:lang w:val="id-ID"/>
        </w:rPr>
        <w:t>.</w:t>
      </w:r>
      <w:r w:rsidR="00C92D65" w:rsidRPr="00E06056">
        <w:rPr>
          <w:rFonts w:ascii="Noto Sans" w:eastAsia="Times New Roman" w:hAnsi="Noto Sans" w:cs="Noto Sans"/>
          <w:noProof/>
          <w:sz w:val="20"/>
          <w:szCs w:val="20"/>
          <w:lang w:val="en-US"/>
        </w:rPr>
        <w:t xml:space="preserve"> [Online]. Available: </w:t>
      </w:r>
      <w:hyperlink r:id="rId35" w:history="1">
        <w:r w:rsidR="00C92D65" w:rsidRPr="00E06056">
          <w:rPr>
            <w:rStyle w:val="Hyperlink"/>
            <w:rFonts w:ascii="Noto Sans" w:eastAsia="Times New Roman" w:hAnsi="Noto Sans" w:cs="Noto Sans"/>
            <w:noProof/>
            <w:color w:val="auto"/>
            <w:sz w:val="20"/>
            <w:szCs w:val="20"/>
            <w:u w:val="none"/>
            <w:lang w:val="en-US"/>
          </w:rPr>
          <w:t>https://www.ftc.gov/advice-guidance/competition-guidance/guide-antitrust-laws/single-</w:t>
        </w:r>
        <w:r w:rsidR="00C92D65" w:rsidRPr="00E06056">
          <w:rPr>
            <w:rStyle w:val="Hyperlink"/>
            <w:rFonts w:ascii="Noto Sans" w:eastAsia="Times New Roman" w:hAnsi="Noto Sans" w:cs="Noto Sans"/>
            <w:noProof/>
            <w:color w:val="auto"/>
            <w:sz w:val="20"/>
            <w:szCs w:val="20"/>
            <w:u w:val="none"/>
            <w:lang w:val="en-US"/>
          </w:rPr>
          <w:t>firm-conduct/</w:t>
        </w:r>
        <w:r w:rsidR="00012A4B" w:rsidRPr="00012A4B">
          <w:rPr>
            <w:rStyle w:val="Hyperlink"/>
            <w:rFonts w:ascii="Noto Sans" w:eastAsia="Times New Roman" w:hAnsi="Noto Sans" w:cs="Noto Sans"/>
            <w:i/>
            <w:iCs/>
            <w:noProof/>
            <w:color w:val="auto"/>
            <w:sz w:val="20"/>
            <w:szCs w:val="20"/>
            <w:u w:val="none"/>
            <w:lang w:val="en-US"/>
          </w:rPr>
          <w:t>tying</w:t>
        </w:r>
        <w:r w:rsidR="00C92D65" w:rsidRPr="00E06056">
          <w:rPr>
            <w:rStyle w:val="Hyperlink"/>
            <w:rFonts w:ascii="Noto Sans" w:eastAsia="Times New Roman" w:hAnsi="Noto Sans" w:cs="Noto Sans"/>
            <w:noProof/>
            <w:color w:val="auto"/>
            <w:sz w:val="20"/>
            <w:szCs w:val="20"/>
            <w:u w:val="none"/>
            <w:lang w:val="en-US"/>
          </w:rPr>
          <w:t>-sale-two-products</w:t>
        </w:r>
      </w:hyperlink>
      <w:r w:rsidR="00C92D65" w:rsidRPr="00E06056">
        <w:rPr>
          <w:rFonts w:ascii="Noto Sans" w:eastAsia="Times New Roman" w:hAnsi="Noto Sans" w:cs="Noto Sans"/>
          <w:noProof/>
          <w:sz w:val="20"/>
          <w:szCs w:val="20"/>
          <w:lang w:val="en-US"/>
        </w:rPr>
        <w:t>, (Accessed 9 Juni 2025)</w:t>
      </w:r>
    </w:p>
    <w:p w14:paraId="63FC50B2" w14:textId="77777777" w:rsidR="00BA4A2A" w:rsidRPr="00003E6A" w:rsidRDefault="00BA4A2A" w:rsidP="00003E6A">
      <w:pPr>
        <w:pStyle w:val="NormalWeb"/>
        <w:tabs>
          <w:tab w:val="left" w:pos="567"/>
        </w:tabs>
        <w:spacing w:before="0" w:beforeAutospacing="0" w:after="0" w:afterAutospacing="0"/>
        <w:ind w:left="567"/>
        <w:jc w:val="both"/>
        <w:rPr>
          <w:rFonts w:ascii="Noto Sans" w:hAnsi="Noto Sans" w:cs="Noto Sans"/>
          <w:noProof/>
          <w:color w:val="000000"/>
          <w:sz w:val="20"/>
          <w:szCs w:val="20"/>
          <w:lang w:val="id-ID"/>
        </w:rPr>
      </w:pPr>
    </w:p>
    <w:p w14:paraId="706F6FBE" w14:textId="6C3C7AF6" w:rsidR="00144F27" w:rsidRPr="00003E6A" w:rsidRDefault="00144F27" w:rsidP="00003E6A">
      <w:pPr>
        <w:autoSpaceDE w:val="0"/>
        <w:autoSpaceDN w:val="0"/>
        <w:spacing w:after="0" w:line="240" w:lineRule="auto"/>
        <w:rPr>
          <w:rFonts w:ascii="Noto Sans" w:hAnsi="Noto Sans" w:cs="Noto Sans"/>
          <w:noProof/>
          <w:color w:val="000000"/>
          <w:sz w:val="20"/>
          <w:szCs w:val="20"/>
          <w:lang w:val="id-ID"/>
        </w:rPr>
      </w:pPr>
    </w:p>
    <w:sectPr w:rsidR="00144F27" w:rsidRPr="00003E6A" w:rsidSect="00544F4E">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CBC3E" w14:textId="77777777" w:rsidR="00AB2B47" w:rsidRDefault="00AB2B47" w:rsidP="00CF463C">
      <w:pPr>
        <w:spacing w:after="0" w:line="240" w:lineRule="auto"/>
      </w:pPr>
      <w:r>
        <w:separator/>
      </w:r>
    </w:p>
  </w:endnote>
  <w:endnote w:type="continuationSeparator" w:id="0">
    <w:p w14:paraId="37A796A6" w14:textId="77777777" w:rsidR="00AB2B47" w:rsidRDefault="00AB2B47" w:rsidP="00CF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78D39" w14:textId="77777777" w:rsidR="00AB2B47" w:rsidRDefault="00AB2B47" w:rsidP="00CF463C">
      <w:pPr>
        <w:spacing w:after="0" w:line="240" w:lineRule="auto"/>
      </w:pPr>
      <w:r>
        <w:separator/>
      </w:r>
    </w:p>
  </w:footnote>
  <w:footnote w:type="continuationSeparator" w:id="0">
    <w:p w14:paraId="7A351EFC" w14:textId="77777777" w:rsidR="00AB2B47" w:rsidRDefault="00AB2B47" w:rsidP="00CF46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11804"/>
    <w:multiLevelType w:val="hybridMultilevel"/>
    <w:tmpl w:val="F350E198"/>
    <w:lvl w:ilvl="0" w:tplc="3809000F">
      <w:start w:val="1"/>
      <w:numFmt w:val="decimal"/>
      <w:lvlText w:val="%1."/>
      <w:lvlJc w:val="left"/>
      <w:pPr>
        <w:ind w:left="775" w:hanging="360"/>
      </w:pPr>
    </w:lvl>
    <w:lvl w:ilvl="1" w:tplc="38090019" w:tentative="1">
      <w:start w:val="1"/>
      <w:numFmt w:val="lowerLetter"/>
      <w:lvlText w:val="%2."/>
      <w:lvlJc w:val="left"/>
      <w:pPr>
        <w:ind w:left="1495" w:hanging="360"/>
      </w:pPr>
    </w:lvl>
    <w:lvl w:ilvl="2" w:tplc="3809001B" w:tentative="1">
      <w:start w:val="1"/>
      <w:numFmt w:val="lowerRoman"/>
      <w:lvlText w:val="%3."/>
      <w:lvlJc w:val="right"/>
      <w:pPr>
        <w:ind w:left="2215" w:hanging="180"/>
      </w:pPr>
    </w:lvl>
    <w:lvl w:ilvl="3" w:tplc="3809000F" w:tentative="1">
      <w:start w:val="1"/>
      <w:numFmt w:val="decimal"/>
      <w:lvlText w:val="%4."/>
      <w:lvlJc w:val="left"/>
      <w:pPr>
        <w:ind w:left="2935" w:hanging="360"/>
      </w:pPr>
    </w:lvl>
    <w:lvl w:ilvl="4" w:tplc="38090019" w:tentative="1">
      <w:start w:val="1"/>
      <w:numFmt w:val="lowerLetter"/>
      <w:lvlText w:val="%5."/>
      <w:lvlJc w:val="left"/>
      <w:pPr>
        <w:ind w:left="3655" w:hanging="360"/>
      </w:pPr>
    </w:lvl>
    <w:lvl w:ilvl="5" w:tplc="3809001B" w:tentative="1">
      <w:start w:val="1"/>
      <w:numFmt w:val="lowerRoman"/>
      <w:lvlText w:val="%6."/>
      <w:lvlJc w:val="right"/>
      <w:pPr>
        <w:ind w:left="4375" w:hanging="180"/>
      </w:pPr>
    </w:lvl>
    <w:lvl w:ilvl="6" w:tplc="3809000F" w:tentative="1">
      <w:start w:val="1"/>
      <w:numFmt w:val="decimal"/>
      <w:lvlText w:val="%7."/>
      <w:lvlJc w:val="left"/>
      <w:pPr>
        <w:ind w:left="5095" w:hanging="360"/>
      </w:pPr>
    </w:lvl>
    <w:lvl w:ilvl="7" w:tplc="38090019" w:tentative="1">
      <w:start w:val="1"/>
      <w:numFmt w:val="lowerLetter"/>
      <w:lvlText w:val="%8."/>
      <w:lvlJc w:val="left"/>
      <w:pPr>
        <w:ind w:left="5815" w:hanging="360"/>
      </w:pPr>
    </w:lvl>
    <w:lvl w:ilvl="8" w:tplc="3809001B" w:tentative="1">
      <w:start w:val="1"/>
      <w:numFmt w:val="lowerRoman"/>
      <w:lvlText w:val="%9."/>
      <w:lvlJc w:val="right"/>
      <w:pPr>
        <w:ind w:left="6535" w:hanging="180"/>
      </w:pPr>
    </w:lvl>
  </w:abstractNum>
  <w:abstractNum w:abstractNumId="1" w15:restartNumberingAfterBreak="0">
    <w:nsid w:val="353F7D92"/>
    <w:multiLevelType w:val="hybridMultilevel"/>
    <w:tmpl w:val="1B8631C2"/>
    <w:lvl w:ilvl="0" w:tplc="6F0C7D64">
      <w:start w:val="1"/>
      <w:numFmt w:val="decimal"/>
      <w:lvlText w:val="%1."/>
      <w:lvlJc w:val="left"/>
      <w:pPr>
        <w:ind w:left="1146" w:hanging="360"/>
      </w:pPr>
      <w:rPr>
        <w:i w:val="0"/>
        <w:i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5B5D5A6E"/>
    <w:multiLevelType w:val="hybridMultilevel"/>
    <w:tmpl w:val="F3DE166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 w15:restartNumberingAfterBreak="0">
    <w:nsid w:val="6A4A5D41"/>
    <w:multiLevelType w:val="hybridMultilevel"/>
    <w:tmpl w:val="84065CE6"/>
    <w:lvl w:ilvl="0" w:tplc="BC7C685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63"/>
    <w:rsid w:val="00000569"/>
    <w:rsid w:val="00003E6A"/>
    <w:rsid w:val="00012A4B"/>
    <w:rsid w:val="00032F0F"/>
    <w:rsid w:val="0003424D"/>
    <w:rsid w:val="00034BDA"/>
    <w:rsid w:val="0003516C"/>
    <w:rsid w:val="00041961"/>
    <w:rsid w:val="00054F3D"/>
    <w:rsid w:val="00061C5F"/>
    <w:rsid w:val="000804B8"/>
    <w:rsid w:val="00081168"/>
    <w:rsid w:val="00081B97"/>
    <w:rsid w:val="00085CAF"/>
    <w:rsid w:val="000878B5"/>
    <w:rsid w:val="000B0601"/>
    <w:rsid w:val="000C5C53"/>
    <w:rsid w:val="000C607A"/>
    <w:rsid w:val="000D111B"/>
    <w:rsid w:val="000D7689"/>
    <w:rsid w:val="000F76AB"/>
    <w:rsid w:val="00117277"/>
    <w:rsid w:val="001249AF"/>
    <w:rsid w:val="001430A2"/>
    <w:rsid w:val="00144F27"/>
    <w:rsid w:val="00160CBB"/>
    <w:rsid w:val="00166089"/>
    <w:rsid w:val="001827AF"/>
    <w:rsid w:val="001D502E"/>
    <w:rsid w:val="001E5E3C"/>
    <w:rsid w:val="001E748E"/>
    <w:rsid w:val="002077D4"/>
    <w:rsid w:val="00212B87"/>
    <w:rsid w:val="00213097"/>
    <w:rsid w:val="00276F5C"/>
    <w:rsid w:val="002814D5"/>
    <w:rsid w:val="00287CF2"/>
    <w:rsid w:val="00293E22"/>
    <w:rsid w:val="002973F3"/>
    <w:rsid w:val="002B54FF"/>
    <w:rsid w:val="00326A1A"/>
    <w:rsid w:val="00326E50"/>
    <w:rsid w:val="00326FE2"/>
    <w:rsid w:val="003305B0"/>
    <w:rsid w:val="003334BE"/>
    <w:rsid w:val="0038636F"/>
    <w:rsid w:val="0039090B"/>
    <w:rsid w:val="00390B30"/>
    <w:rsid w:val="003939D1"/>
    <w:rsid w:val="00393C62"/>
    <w:rsid w:val="003A3838"/>
    <w:rsid w:val="003A45E8"/>
    <w:rsid w:val="003A5675"/>
    <w:rsid w:val="003B4653"/>
    <w:rsid w:val="003B53D0"/>
    <w:rsid w:val="003C3B0F"/>
    <w:rsid w:val="003D7118"/>
    <w:rsid w:val="003F3A63"/>
    <w:rsid w:val="004036D9"/>
    <w:rsid w:val="00406847"/>
    <w:rsid w:val="00440D44"/>
    <w:rsid w:val="00442E89"/>
    <w:rsid w:val="00450180"/>
    <w:rsid w:val="004835D5"/>
    <w:rsid w:val="00496C64"/>
    <w:rsid w:val="004B1F56"/>
    <w:rsid w:val="004C202B"/>
    <w:rsid w:val="004E256F"/>
    <w:rsid w:val="00505DEC"/>
    <w:rsid w:val="00515EFA"/>
    <w:rsid w:val="005211DF"/>
    <w:rsid w:val="00544F4E"/>
    <w:rsid w:val="005456E8"/>
    <w:rsid w:val="00545BD9"/>
    <w:rsid w:val="00555D5A"/>
    <w:rsid w:val="005859B5"/>
    <w:rsid w:val="005B1959"/>
    <w:rsid w:val="005C50CA"/>
    <w:rsid w:val="005C6A1F"/>
    <w:rsid w:val="005D2C29"/>
    <w:rsid w:val="005F7A55"/>
    <w:rsid w:val="006422C2"/>
    <w:rsid w:val="00646CD1"/>
    <w:rsid w:val="00676A30"/>
    <w:rsid w:val="006A182E"/>
    <w:rsid w:val="006C23AD"/>
    <w:rsid w:val="006D73B2"/>
    <w:rsid w:val="006E6438"/>
    <w:rsid w:val="006F6C00"/>
    <w:rsid w:val="00701053"/>
    <w:rsid w:val="00704DFA"/>
    <w:rsid w:val="0074624A"/>
    <w:rsid w:val="00767E01"/>
    <w:rsid w:val="00783CFB"/>
    <w:rsid w:val="007B4E14"/>
    <w:rsid w:val="007F2E53"/>
    <w:rsid w:val="007F6E7F"/>
    <w:rsid w:val="0080722C"/>
    <w:rsid w:val="00847630"/>
    <w:rsid w:val="00851845"/>
    <w:rsid w:val="00857352"/>
    <w:rsid w:val="00860FE5"/>
    <w:rsid w:val="00872147"/>
    <w:rsid w:val="008975D4"/>
    <w:rsid w:val="008B0349"/>
    <w:rsid w:val="008D3125"/>
    <w:rsid w:val="008F2E6E"/>
    <w:rsid w:val="00904275"/>
    <w:rsid w:val="00906B26"/>
    <w:rsid w:val="00910258"/>
    <w:rsid w:val="009228A5"/>
    <w:rsid w:val="00932BED"/>
    <w:rsid w:val="00973363"/>
    <w:rsid w:val="009A47EE"/>
    <w:rsid w:val="009A5847"/>
    <w:rsid w:val="009C1622"/>
    <w:rsid w:val="009C2563"/>
    <w:rsid w:val="009C6E5A"/>
    <w:rsid w:val="009D0886"/>
    <w:rsid w:val="009D1283"/>
    <w:rsid w:val="00A05C00"/>
    <w:rsid w:val="00A13572"/>
    <w:rsid w:val="00A178C6"/>
    <w:rsid w:val="00A17947"/>
    <w:rsid w:val="00A27E09"/>
    <w:rsid w:val="00A419C5"/>
    <w:rsid w:val="00A56DE9"/>
    <w:rsid w:val="00A71CA7"/>
    <w:rsid w:val="00A819E8"/>
    <w:rsid w:val="00AA01FC"/>
    <w:rsid w:val="00AB2B47"/>
    <w:rsid w:val="00AC7918"/>
    <w:rsid w:val="00AF73EB"/>
    <w:rsid w:val="00B07C96"/>
    <w:rsid w:val="00B25E61"/>
    <w:rsid w:val="00B46CB8"/>
    <w:rsid w:val="00B61CA5"/>
    <w:rsid w:val="00B65F6C"/>
    <w:rsid w:val="00B858AA"/>
    <w:rsid w:val="00B93E65"/>
    <w:rsid w:val="00BA4A2A"/>
    <w:rsid w:val="00BD462A"/>
    <w:rsid w:val="00BE6AA3"/>
    <w:rsid w:val="00BF3151"/>
    <w:rsid w:val="00BF5E36"/>
    <w:rsid w:val="00C50053"/>
    <w:rsid w:val="00C732C5"/>
    <w:rsid w:val="00C92D65"/>
    <w:rsid w:val="00CC70ED"/>
    <w:rsid w:val="00CD50F1"/>
    <w:rsid w:val="00CF463C"/>
    <w:rsid w:val="00CF7C14"/>
    <w:rsid w:val="00D53B0E"/>
    <w:rsid w:val="00D63C35"/>
    <w:rsid w:val="00DA40DA"/>
    <w:rsid w:val="00DC1BF4"/>
    <w:rsid w:val="00DC3A9F"/>
    <w:rsid w:val="00DD37AC"/>
    <w:rsid w:val="00E06056"/>
    <w:rsid w:val="00E069D1"/>
    <w:rsid w:val="00E23982"/>
    <w:rsid w:val="00E261DC"/>
    <w:rsid w:val="00E315BA"/>
    <w:rsid w:val="00E46507"/>
    <w:rsid w:val="00E5228D"/>
    <w:rsid w:val="00E575CD"/>
    <w:rsid w:val="00E60DA2"/>
    <w:rsid w:val="00EB1655"/>
    <w:rsid w:val="00EC0CC8"/>
    <w:rsid w:val="00ED4E38"/>
    <w:rsid w:val="00EE0A39"/>
    <w:rsid w:val="00EE0FFA"/>
    <w:rsid w:val="00EE34A1"/>
    <w:rsid w:val="00F0511E"/>
    <w:rsid w:val="00F14AB6"/>
    <w:rsid w:val="00F25D13"/>
    <w:rsid w:val="00F34805"/>
    <w:rsid w:val="00F401AF"/>
    <w:rsid w:val="00F420FE"/>
    <w:rsid w:val="00F43900"/>
    <w:rsid w:val="00F43A14"/>
    <w:rsid w:val="00F517F4"/>
    <w:rsid w:val="00F5550A"/>
    <w:rsid w:val="00F635AB"/>
    <w:rsid w:val="00FC3E4D"/>
    <w:rsid w:val="00FC4A39"/>
    <w:rsid w:val="00FF3F3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F0EAD"/>
  <w15:docId w15:val="{2F829E1F-6F62-4BAF-9A02-61A33D53C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61C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1CA5"/>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B61CA5"/>
    <w:rPr>
      <w:color w:val="0563C1" w:themeColor="hyperlink"/>
      <w:u w:val="single"/>
    </w:rPr>
  </w:style>
  <w:style w:type="character" w:customStyle="1" w:styleId="UnresolvedMention1">
    <w:name w:val="Unresolved Mention1"/>
    <w:basedOn w:val="DefaultParagraphFont"/>
    <w:uiPriority w:val="99"/>
    <w:semiHidden/>
    <w:unhideWhenUsed/>
    <w:rsid w:val="00B61CA5"/>
    <w:rPr>
      <w:color w:val="605E5C"/>
      <w:shd w:val="clear" w:color="auto" w:fill="E1DFDD"/>
    </w:rPr>
  </w:style>
  <w:style w:type="character" w:customStyle="1" w:styleId="Heading1Char">
    <w:name w:val="Heading 1 Char"/>
    <w:basedOn w:val="DefaultParagraphFont"/>
    <w:link w:val="Heading1"/>
    <w:uiPriority w:val="9"/>
    <w:rsid w:val="00B61CA5"/>
    <w:rPr>
      <w:rFonts w:ascii="Times New Roman" w:eastAsia="Times New Roman" w:hAnsi="Times New Roman" w:cs="Times New Roman"/>
      <w:b/>
      <w:bCs/>
      <w:kern w:val="36"/>
      <w:sz w:val="48"/>
      <w:szCs w:val="48"/>
      <w:lang w:eastAsia="en-ID"/>
    </w:rPr>
  </w:style>
  <w:style w:type="character" w:styleId="PlaceholderText">
    <w:name w:val="Placeholder Text"/>
    <w:basedOn w:val="DefaultParagraphFont"/>
    <w:uiPriority w:val="99"/>
    <w:semiHidden/>
    <w:rsid w:val="00A819E8"/>
    <w:rPr>
      <w:color w:val="808080"/>
    </w:rPr>
  </w:style>
  <w:style w:type="paragraph" w:customStyle="1" w:styleId="msonormal0">
    <w:name w:val="msonormal"/>
    <w:basedOn w:val="Normal"/>
    <w:rsid w:val="00144F27"/>
    <w:pPr>
      <w:spacing w:before="100" w:beforeAutospacing="1" w:after="100" w:afterAutospacing="1" w:line="240" w:lineRule="auto"/>
    </w:pPr>
    <w:rPr>
      <w:rFonts w:ascii="Times New Roman" w:eastAsiaTheme="minorEastAsia" w:hAnsi="Times New Roman" w:cs="Times New Roman"/>
      <w:sz w:val="24"/>
      <w:szCs w:val="24"/>
      <w:lang w:eastAsia="en-ID"/>
    </w:rPr>
  </w:style>
  <w:style w:type="paragraph" w:styleId="ListParagraph">
    <w:name w:val="List Paragraph"/>
    <w:basedOn w:val="Normal"/>
    <w:uiPriority w:val="34"/>
    <w:qFormat/>
    <w:rsid w:val="00144F27"/>
    <w:pPr>
      <w:ind w:left="720"/>
      <w:contextualSpacing/>
    </w:pPr>
  </w:style>
  <w:style w:type="paragraph" w:styleId="FootnoteText">
    <w:name w:val="footnote text"/>
    <w:basedOn w:val="Normal"/>
    <w:link w:val="FootnoteTextChar"/>
    <w:uiPriority w:val="99"/>
    <w:semiHidden/>
    <w:unhideWhenUsed/>
    <w:rsid w:val="00CF46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463C"/>
    <w:rPr>
      <w:sz w:val="20"/>
      <w:szCs w:val="20"/>
    </w:rPr>
  </w:style>
  <w:style w:type="character" w:styleId="FootnoteReference">
    <w:name w:val="footnote reference"/>
    <w:basedOn w:val="DefaultParagraphFont"/>
    <w:uiPriority w:val="99"/>
    <w:semiHidden/>
    <w:unhideWhenUsed/>
    <w:rsid w:val="00CF463C"/>
    <w:rPr>
      <w:vertAlign w:val="superscript"/>
    </w:rPr>
  </w:style>
  <w:style w:type="character" w:styleId="Emphasis">
    <w:name w:val="Emphasis"/>
    <w:basedOn w:val="DefaultParagraphFont"/>
    <w:uiPriority w:val="20"/>
    <w:qFormat/>
    <w:rsid w:val="00505DEC"/>
    <w:rPr>
      <w:i/>
      <w:iCs/>
    </w:rPr>
  </w:style>
  <w:style w:type="character" w:styleId="Strong">
    <w:name w:val="Strong"/>
    <w:basedOn w:val="DefaultParagraphFont"/>
    <w:uiPriority w:val="22"/>
    <w:qFormat/>
    <w:rsid w:val="003A45E8"/>
    <w:rPr>
      <w:b/>
      <w:bCs/>
    </w:rPr>
  </w:style>
  <w:style w:type="character" w:styleId="CommentReference">
    <w:name w:val="annotation reference"/>
    <w:basedOn w:val="DefaultParagraphFont"/>
    <w:uiPriority w:val="99"/>
    <w:semiHidden/>
    <w:unhideWhenUsed/>
    <w:rsid w:val="00E23982"/>
    <w:rPr>
      <w:sz w:val="16"/>
      <w:szCs w:val="16"/>
    </w:rPr>
  </w:style>
  <w:style w:type="paragraph" w:styleId="CommentText">
    <w:name w:val="annotation text"/>
    <w:basedOn w:val="Normal"/>
    <w:link w:val="CommentTextChar"/>
    <w:uiPriority w:val="99"/>
    <w:semiHidden/>
    <w:unhideWhenUsed/>
    <w:rsid w:val="00E23982"/>
    <w:pPr>
      <w:spacing w:line="240" w:lineRule="auto"/>
    </w:pPr>
    <w:rPr>
      <w:sz w:val="20"/>
      <w:szCs w:val="20"/>
    </w:rPr>
  </w:style>
  <w:style w:type="character" w:customStyle="1" w:styleId="CommentTextChar">
    <w:name w:val="Comment Text Char"/>
    <w:basedOn w:val="DefaultParagraphFont"/>
    <w:link w:val="CommentText"/>
    <w:uiPriority w:val="99"/>
    <w:semiHidden/>
    <w:rsid w:val="00E23982"/>
    <w:rPr>
      <w:sz w:val="20"/>
      <w:szCs w:val="20"/>
    </w:rPr>
  </w:style>
  <w:style w:type="paragraph" w:styleId="CommentSubject">
    <w:name w:val="annotation subject"/>
    <w:basedOn w:val="CommentText"/>
    <w:next w:val="CommentText"/>
    <w:link w:val="CommentSubjectChar"/>
    <w:uiPriority w:val="99"/>
    <w:semiHidden/>
    <w:unhideWhenUsed/>
    <w:rsid w:val="00E23982"/>
    <w:rPr>
      <w:b/>
      <w:bCs/>
    </w:rPr>
  </w:style>
  <w:style w:type="character" w:customStyle="1" w:styleId="CommentSubjectChar">
    <w:name w:val="Comment Subject Char"/>
    <w:basedOn w:val="CommentTextChar"/>
    <w:link w:val="CommentSubject"/>
    <w:uiPriority w:val="99"/>
    <w:semiHidden/>
    <w:rsid w:val="00E23982"/>
    <w:rPr>
      <w:b/>
      <w:bCs/>
      <w:sz w:val="20"/>
      <w:szCs w:val="20"/>
    </w:rPr>
  </w:style>
  <w:style w:type="paragraph" w:styleId="BalloonText">
    <w:name w:val="Balloon Text"/>
    <w:basedOn w:val="Normal"/>
    <w:link w:val="BalloonTextChar"/>
    <w:uiPriority w:val="99"/>
    <w:semiHidden/>
    <w:unhideWhenUsed/>
    <w:rsid w:val="00E239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982"/>
    <w:rPr>
      <w:rFonts w:ascii="Segoe UI" w:hAnsi="Segoe UI" w:cs="Segoe UI"/>
      <w:sz w:val="18"/>
      <w:szCs w:val="18"/>
    </w:rPr>
  </w:style>
  <w:style w:type="character" w:styleId="FollowedHyperlink">
    <w:name w:val="FollowedHyperlink"/>
    <w:basedOn w:val="DefaultParagraphFont"/>
    <w:uiPriority w:val="99"/>
    <w:semiHidden/>
    <w:unhideWhenUsed/>
    <w:rsid w:val="001172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7654">
      <w:bodyDiv w:val="1"/>
      <w:marLeft w:val="0"/>
      <w:marRight w:val="0"/>
      <w:marTop w:val="0"/>
      <w:marBottom w:val="0"/>
      <w:divBdr>
        <w:top w:val="none" w:sz="0" w:space="0" w:color="auto"/>
        <w:left w:val="none" w:sz="0" w:space="0" w:color="auto"/>
        <w:bottom w:val="none" w:sz="0" w:space="0" w:color="auto"/>
        <w:right w:val="none" w:sz="0" w:space="0" w:color="auto"/>
      </w:divBdr>
    </w:div>
    <w:div w:id="26029089">
      <w:bodyDiv w:val="1"/>
      <w:marLeft w:val="0"/>
      <w:marRight w:val="0"/>
      <w:marTop w:val="0"/>
      <w:marBottom w:val="0"/>
      <w:divBdr>
        <w:top w:val="none" w:sz="0" w:space="0" w:color="auto"/>
        <w:left w:val="none" w:sz="0" w:space="0" w:color="auto"/>
        <w:bottom w:val="none" w:sz="0" w:space="0" w:color="auto"/>
        <w:right w:val="none" w:sz="0" w:space="0" w:color="auto"/>
      </w:divBdr>
    </w:div>
    <w:div w:id="47458366">
      <w:bodyDiv w:val="1"/>
      <w:marLeft w:val="0"/>
      <w:marRight w:val="0"/>
      <w:marTop w:val="0"/>
      <w:marBottom w:val="0"/>
      <w:divBdr>
        <w:top w:val="none" w:sz="0" w:space="0" w:color="auto"/>
        <w:left w:val="none" w:sz="0" w:space="0" w:color="auto"/>
        <w:bottom w:val="none" w:sz="0" w:space="0" w:color="auto"/>
        <w:right w:val="none" w:sz="0" w:space="0" w:color="auto"/>
      </w:divBdr>
    </w:div>
    <w:div w:id="85659006">
      <w:bodyDiv w:val="1"/>
      <w:marLeft w:val="0"/>
      <w:marRight w:val="0"/>
      <w:marTop w:val="0"/>
      <w:marBottom w:val="0"/>
      <w:divBdr>
        <w:top w:val="none" w:sz="0" w:space="0" w:color="auto"/>
        <w:left w:val="none" w:sz="0" w:space="0" w:color="auto"/>
        <w:bottom w:val="none" w:sz="0" w:space="0" w:color="auto"/>
        <w:right w:val="none" w:sz="0" w:space="0" w:color="auto"/>
      </w:divBdr>
    </w:div>
    <w:div w:id="132329200">
      <w:bodyDiv w:val="1"/>
      <w:marLeft w:val="0"/>
      <w:marRight w:val="0"/>
      <w:marTop w:val="0"/>
      <w:marBottom w:val="0"/>
      <w:divBdr>
        <w:top w:val="none" w:sz="0" w:space="0" w:color="auto"/>
        <w:left w:val="none" w:sz="0" w:space="0" w:color="auto"/>
        <w:bottom w:val="none" w:sz="0" w:space="0" w:color="auto"/>
        <w:right w:val="none" w:sz="0" w:space="0" w:color="auto"/>
      </w:divBdr>
    </w:div>
    <w:div w:id="163865839">
      <w:bodyDiv w:val="1"/>
      <w:marLeft w:val="0"/>
      <w:marRight w:val="0"/>
      <w:marTop w:val="0"/>
      <w:marBottom w:val="0"/>
      <w:divBdr>
        <w:top w:val="none" w:sz="0" w:space="0" w:color="auto"/>
        <w:left w:val="none" w:sz="0" w:space="0" w:color="auto"/>
        <w:bottom w:val="none" w:sz="0" w:space="0" w:color="auto"/>
        <w:right w:val="none" w:sz="0" w:space="0" w:color="auto"/>
      </w:divBdr>
    </w:div>
    <w:div w:id="180819853">
      <w:bodyDiv w:val="1"/>
      <w:marLeft w:val="0"/>
      <w:marRight w:val="0"/>
      <w:marTop w:val="0"/>
      <w:marBottom w:val="0"/>
      <w:divBdr>
        <w:top w:val="none" w:sz="0" w:space="0" w:color="auto"/>
        <w:left w:val="none" w:sz="0" w:space="0" w:color="auto"/>
        <w:bottom w:val="none" w:sz="0" w:space="0" w:color="auto"/>
        <w:right w:val="none" w:sz="0" w:space="0" w:color="auto"/>
      </w:divBdr>
    </w:div>
    <w:div w:id="253518884">
      <w:bodyDiv w:val="1"/>
      <w:marLeft w:val="0"/>
      <w:marRight w:val="0"/>
      <w:marTop w:val="0"/>
      <w:marBottom w:val="0"/>
      <w:divBdr>
        <w:top w:val="none" w:sz="0" w:space="0" w:color="auto"/>
        <w:left w:val="none" w:sz="0" w:space="0" w:color="auto"/>
        <w:bottom w:val="none" w:sz="0" w:space="0" w:color="auto"/>
        <w:right w:val="none" w:sz="0" w:space="0" w:color="auto"/>
      </w:divBdr>
      <w:divsChild>
        <w:div w:id="1776947711">
          <w:marLeft w:val="480"/>
          <w:marRight w:val="0"/>
          <w:marTop w:val="0"/>
          <w:marBottom w:val="0"/>
          <w:divBdr>
            <w:top w:val="none" w:sz="0" w:space="0" w:color="auto"/>
            <w:left w:val="none" w:sz="0" w:space="0" w:color="auto"/>
            <w:bottom w:val="none" w:sz="0" w:space="0" w:color="auto"/>
            <w:right w:val="none" w:sz="0" w:space="0" w:color="auto"/>
          </w:divBdr>
        </w:div>
        <w:div w:id="2105687155">
          <w:marLeft w:val="480"/>
          <w:marRight w:val="0"/>
          <w:marTop w:val="0"/>
          <w:marBottom w:val="0"/>
          <w:divBdr>
            <w:top w:val="none" w:sz="0" w:space="0" w:color="auto"/>
            <w:left w:val="none" w:sz="0" w:space="0" w:color="auto"/>
            <w:bottom w:val="none" w:sz="0" w:space="0" w:color="auto"/>
            <w:right w:val="none" w:sz="0" w:space="0" w:color="auto"/>
          </w:divBdr>
        </w:div>
        <w:div w:id="655885207">
          <w:marLeft w:val="480"/>
          <w:marRight w:val="0"/>
          <w:marTop w:val="0"/>
          <w:marBottom w:val="0"/>
          <w:divBdr>
            <w:top w:val="none" w:sz="0" w:space="0" w:color="auto"/>
            <w:left w:val="none" w:sz="0" w:space="0" w:color="auto"/>
            <w:bottom w:val="none" w:sz="0" w:space="0" w:color="auto"/>
            <w:right w:val="none" w:sz="0" w:space="0" w:color="auto"/>
          </w:divBdr>
        </w:div>
        <w:div w:id="1178156302">
          <w:marLeft w:val="480"/>
          <w:marRight w:val="0"/>
          <w:marTop w:val="0"/>
          <w:marBottom w:val="0"/>
          <w:divBdr>
            <w:top w:val="none" w:sz="0" w:space="0" w:color="auto"/>
            <w:left w:val="none" w:sz="0" w:space="0" w:color="auto"/>
            <w:bottom w:val="none" w:sz="0" w:space="0" w:color="auto"/>
            <w:right w:val="none" w:sz="0" w:space="0" w:color="auto"/>
          </w:divBdr>
        </w:div>
        <w:div w:id="1763069521">
          <w:marLeft w:val="480"/>
          <w:marRight w:val="0"/>
          <w:marTop w:val="0"/>
          <w:marBottom w:val="0"/>
          <w:divBdr>
            <w:top w:val="none" w:sz="0" w:space="0" w:color="auto"/>
            <w:left w:val="none" w:sz="0" w:space="0" w:color="auto"/>
            <w:bottom w:val="none" w:sz="0" w:space="0" w:color="auto"/>
            <w:right w:val="none" w:sz="0" w:space="0" w:color="auto"/>
          </w:divBdr>
        </w:div>
        <w:div w:id="222253431">
          <w:marLeft w:val="480"/>
          <w:marRight w:val="0"/>
          <w:marTop w:val="0"/>
          <w:marBottom w:val="0"/>
          <w:divBdr>
            <w:top w:val="none" w:sz="0" w:space="0" w:color="auto"/>
            <w:left w:val="none" w:sz="0" w:space="0" w:color="auto"/>
            <w:bottom w:val="none" w:sz="0" w:space="0" w:color="auto"/>
            <w:right w:val="none" w:sz="0" w:space="0" w:color="auto"/>
          </w:divBdr>
        </w:div>
        <w:div w:id="1961689782">
          <w:marLeft w:val="480"/>
          <w:marRight w:val="0"/>
          <w:marTop w:val="0"/>
          <w:marBottom w:val="0"/>
          <w:divBdr>
            <w:top w:val="none" w:sz="0" w:space="0" w:color="auto"/>
            <w:left w:val="none" w:sz="0" w:space="0" w:color="auto"/>
            <w:bottom w:val="none" w:sz="0" w:space="0" w:color="auto"/>
            <w:right w:val="none" w:sz="0" w:space="0" w:color="auto"/>
          </w:divBdr>
        </w:div>
        <w:div w:id="329333938">
          <w:marLeft w:val="480"/>
          <w:marRight w:val="0"/>
          <w:marTop w:val="0"/>
          <w:marBottom w:val="0"/>
          <w:divBdr>
            <w:top w:val="none" w:sz="0" w:space="0" w:color="auto"/>
            <w:left w:val="none" w:sz="0" w:space="0" w:color="auto"/>
            <w:bottom w:val="none" w:sz="0" w:space="0" w:color="auto"/>
            <w:right w:val="none" w:sz="0" w:space="0" w:color="auto"/>
          </w:divBdr>
        </w:div>
        <w:div w:id="77872912">
          <w:marLeft w:val="480"/>
          <w:marRight w:val="0"/>
          <w:marTop w:val="0"/>
          <w:marBottom w:val="0"/>
          <w:divBdr>
            <w:top w:val="none" w:sz="0" w:space="0" w:color="auto"/>
            <w:left w:val="none" w:sz="0" w:space="0" w:color="auto"/>
            <w:bottom w:val="none" w:sz="0" w:space="0" w:color="auto"/>
            <w:right w:val="none" w:sz="0" w:space="0" w:color="auto"/>
          </w:divBdr>
        </w:div>
        <w:div w:id="1884244320">
          <w:marLeft w:val="480"/>
          <w:marRight w:val="0"/>
          <w:marTop w:val="0"/>
          <w:marBottom w:val="0"/>
          <w:divBdr>
            <w:top w:val="none" w:sz="0" w:space="0" w:color="auto"/>
            <w:left w:val="none" w:sz="0" w:space="0" w:color="auto"/>
            <w:bottom w:val="none" w:sz="0" w:space="0" w:color="auto"/>
            <w:right w:val="none" w:sz="0" w:space="0" w:color="auto"/>
          </w:divBdr>
        </w:div>
        <w:div w:id="6639661">
          <w:marLeft w:val="480"/>
          <w:marRight w:val="0"/>
          <w:marTop w:val="0"/>
          <w:marBottom w:val="0"/>
          <w:divBdr>
            <w:top w:val="none" w:sz="0" w:space="0" w:color="auto"/>
            <w:left w:val="none" w:sz="0" w:space="0" w:color="auto"/>
            <w:bottom w:val="none" w:sz="0" w:space="0" w:color="auto"/>
            <w:right w:val="none" w:sz="0" w:space="0" w:color="auto"/>
          </w:divBdr>
        </w:div>
        <w:div w:id="1754426493">
          <w:marLeft w:val="480"/>
          <w:marRight w:val="0"/>
          <w:marTop w:val="0"/>
          <w:marBottom w:val="0"/>
          <w:divBdr>
            <w:top w:val="none" w:sz="0" w:space="0" w:color="auto"/>
            <w:left w:val="none" w:sz="0" w:space="0" w:color="auto"/>
            <w:bottom w:val="none" w:sz="0" w:space="0" w:color="auto"/>
            <w:right w:val="none" w:sz="0" w:space="0" w:color="auto"/>
          </w:divBdr>
        </w:div>
        <w:div w:id="478620170">
          <w:marLeft w:val="480"/>
          <w:marRight w:val="0"/>
          <w:marTop w:val="0"/>
          <w:marBottom w:val="0"/>
          <w:divBdr>
            <w:top w:val="none" w:sz="0" w:space="0" w:color="auto"/>
            <w:left w:val="none" w:sz="0" w:space="0" w:color="auto"/>
            <w:bottom w:val="none" w:sz="0" w:space="0" w:color="auto"/>
            <w:right w:val="none" w:sz="0" w:space="0" w:color="auto"/>
          </w:divBdr>
        </w:div>
        <w:div w:id="1668242412">
          <w:marLeft w:val="480"/>
          <w:marRight w:val="0"/>
          <w:marTop w:val="0"/>
          <w:marBottom w:val="0"/>
          <w:divBdr>
            <w:top w:val="none" w:sz="0" w:space="0" w:color="auto"/>
            <w:left w:val="none" w:sz="0" w:space="0" w:color="auto"/>
            <w:bottom w:val="none" w:sz="0" w:space="0" w:color="auto"/>
            <w:right w:val="none" w:sz="0" w:space="0" w:color="auto"/>
          </w:divBdr>
        </w:div>
        <w:div w:id="573783536">
          <w:marLeft w:val="480"/>
          <w:marRight w:val="0"/>
          <w:marTop w:val="0"/>
          <w:marBottom w:val="0"/>
          <w:divBdr>
            <w:top w:val="none" w:sz="0" w:space="0" w:color="auto"/>
            <w:left w:val="none" w:sz="0" w:space="0" w:color="auto"/>
            <w:bottom w:val="none" w:sz="0" w:space="0" w:color="auto"/>
            <w:right w:val="none" w:sz="0" w:space="0" w:color="auto"/>
          </w:divBdr>
        </w:div>
        <w:div w:id="943391100">
          <w:marLeft w:val="480"/>
          <w:marRight w:val="0"/>
          <w:marTop w:val="0"/>
          <w:marBottom w:val="0"/>
          <w:divBdr>
            <w:top w:val="none" w:sz="0" w:space="0" w:color="auto"/>
            <w:left w:val="none" w:sz="0" w:space="0" w:color="auto"/>
            <w:bottom w:val="none" w:sz="0" w:space="0" w:color="auto"/>
            <w:right w:val="none" w:sz="0" w:space="0" w:color="auto"/>
          </w:divBdr>
        </w:div>
        <w:div w:id="1742827169">
          <w:marLeft w:val="480"/>
          <w:marRight w:val="0"/>
          <w:marTop w:val="0"/>
          <w:marBottom w:val="0"/>
          <w:divBdr>
            <w:top w:val="none" w:sz="0" w:space="0" w:color="auto"/>
            <w:left w:val="none" w:sz="0" w:space="0" w:color="auto"/>
            <w:bottom w:val="none" w:sz="0" w:space="0" w:color="auto"/>
            <w:right w:val="none" w:sz="0" w:space="0" w:color="auto"/>
          </w:divBdr>
        </w:div>
        <w:div w:id="1039547749">
          <w:marLeft w:val="480"/>
          <w:marRight w:val="0"/>
          <w:marTop w:val="0"/>
          <w:marBottom w:val="0"/>
          <w:divBdr>
            <w:top w:val="none" w:sz="0" w:space="0" w:color="auto"/>
            <w:left w:val="none" w:sz="0" w:space="0" w:color="auto"/>
            <w:bottom w:val="none" w:sz="0" w:space="0" w:color="auto"/>
            <w:right w:val="none" w:sz="0" w:space="0" w:color="auto"/>
          </w:divBdr>
        </w:div>
        <w:div w:id="1684698026">
          <w:marLeft w:val="480"/>
          <w:marRight w:val="0"/>
          <w:marTop w:val="0"/>
          <w:marBottom w:val="0"/>
          <w:divBdr>
            <w:top w:val="none" w:sz="0" w:space="0" w:color="auto"/>
            <w:left w:val="none" w:sz="0" w:space="0" w:color="auto"/>
            <w:bottom w:val="none" w:sz="0" w:space="0" w:color="auto"/>
            <w:right w:val="none" w:sz="0" w:space="0" w:color="auto"/>
          </w:divBdr>
        </w:div>
        <w:div w:id="1634599384">
          <w:marLeft w:val="480"/>
          <w:marRight w:val="0"/>
          <w:marTop w:val="0"/>
          <w:marBottom w:val="0"/>
          <w:divBdr>
            <w:top w:val="none" w:sz="0" w:space="0" w:color="auto"/>
            <w:left w:val="none" w:sz="0" w:space="0" w:color="auto"/>
            <w:bottom w:val="none" w:sz="0" w:space="0" w:color="auto"/>
            <w:right w:val="none" w:sz="0" w:space="0" w:color="auto"/>
          </w:divBdr>
        </w:div>
        <w:div w:id="1431663844">
          <w:marLeft w:val="480"/>
          <w:marRight w:val="0"/>
          <w:marTop w:val="0"/>
          <w:marBottom w:val="0"/>
          <w:divBdr>
            <w:top w:val="none" w:sz="0" w:space="0" w:color="auto"/>
            <w:left w:val="none" w:sz="0" w:space="0" w:color="auto"/>
            <w:bottom w:val="none" w:sz="0" w:space="0" w:color="auto"/>
            <w:right w:val="none" w:sz="0" w:space="0" w:color="auto"/>
          </w:divBdr>
        </w:div>
        <w:div w:id="1932540434">
          <w:marLeft w:val="480"/>
          <w:marRight w:val="0"/>
          <w:marTop w:val="0"/>
          <w:marBottom w:val="0"/>
          <w:divBdr>
            <w:top w:val="none" w:sz="0" w:space="0" w:color="auto"/>
            <w:left w:val="none" w:sz="0" w:space="0" w:color="auto"/>
            <w:bottom w:val="none" w:sz="0" w:space="0" w:color="auto"/>
            <w:right w:val="none" w:sz="0" w:space="0" w:color="auto"/>
          </w:divBdr>
        </w:div>
        <w:div w:id="1494636752">
          <w:marLeft w:val="480"/>
          <w:marRight w:val="0"/>
          <w:marTop w:val="0"/>
          <w:marBottom w:val="0"/>
          <w:divBdr>
            <w:top w:val="none" w:sz="0" w:space="0" w:color="auto"/>
            <w:left w:val="none" w:sz="0" w:space="0" w:color="auto"/>
            <w:bottom w:val="none" w:sz="0" w:space="0" w:color="auto"/>
            <w:right w:val="none" w:sz="0" w:space="0" w:color="auto"/>
          </w:divBdr>
        </w:div>
        <w:div w:id="1115251081">
          <w:marLeft w:val="480"/>
          <w:marRight w:val="0"/>
          <w:marTop w:val="0"/>
          <w:marBottom w:val="0"/>
          <w:divBdr>
            <w:top w:val="none" w:sz="0" w:space="0" w:color="auto"/>
            <w:left w:val="none" w:sz="0" w:space="0" w:color="auto"/>
            <w:bottom w:val="none" w:sz="0" w:space="0" w:color="auto"/>
            <w:right w:val="none" w:sz="0" w:space="0" w:color="auto"/>
          </w:divBdr>
        </w:div>
        <w:div w:id="1714429738">
          <w:marLeft w:val="480"/>
          <w:marRight w:val="0"/>
          <w:marTop w:val="0"/>
          <w:marBottom w:val="0"/>
          <w:divBdr>
            <w:top w:val="none" w:sz="0" w:space="0" w:color="auto"/>
            <w:left w:val="none" w:sz="0" w:space="0" w:color="auto"/>
            <w:bottom w:val="none" w:sz="0" w:space="0" w:color="auto"/>
            <w:right w:val="none" w:sz="0" w:space="0" w:color="auto"/>
          </w:divBdr>
        </w:div>
        <w:div w:id="468282461">
          <w:marLeft w:val="480"/>
          <w:marRight w:val="0"/>
          <w:marTop w:val="0"/>
          <w:marBottom w:val="0"/>
          <w:divBdr>
            <w:top w:val="none" w:sz="0" w:space="0" w:color="auto"/>
            <w:left w:val="none" w:sz="0" w:space="0" w:color="auto"/>
            <w:bottom w:val="none" w:sz="0" w:space="0" w:color="auto"/>
            <w:right w:val="none" w:sz="0" w:space="0" w:color="auto"/>
          </w:divBdr>
        </w:div>
        <w:div w:id="1163930526">
          <w:marLeft w:val="480"/>
          <w:marRight w:val="0"/>
          <w:marTop w:val="0"/>
          <w:marBottom w:val="0"/>
          <w:divBdr>
            <w:top w:val="none" w:sz="0" w:space="0" w:color="auto"/>
            <w:left w:val="none" w:sz="0" w:space="0" w:color="auto"/>
            <w:bottom w:val="none" w:sz="0" w:space="0" w:color="auto"/>
            <w:right w:val="none" w:sz="0" w:space="0" w:color="auto"/>
          </w:divBdr>
        </w:div>
        <w:div w:id="1635520863">
          <w:marLeft w:val="480"/>
          <w:marRight w:val="0"/>
          <w:marTop w:val="0"/>
          <w:marBottom w:val="0"/>
          <w:divBdr>
            <w:top w:val="none" w:sz="0" w:space="0" w:color="auto"/>
            <w:left w:val="none" w:sz="0" w:space="0" w:color="auto"/>
            <w:bottom w:val="none" w:sz="0" w:space="0" w:color="auto"/>
            <w:right w:val="none" w:sz="0" w:space="0" w:color="auto"/>
          </w:divBdr>
        </w:div>
        <w:div w:id="2031375325">
          <w:marLeft w:val="480"/>
          <w:marRight w:val="0"/>
          <w:marTop w:val="0"/>
          <w:marBottom w:val="0"/>
          <w:divBdr>
            <w:top w:val="none" w:sz="0" w:space="0" w:color="auto"/>
            <w:left w:val="none" w:sz="0" w:space="0" w:color="auto"/>
            <w:bottom w:val="none" w:sz="0" w:space="0" w:color="auto"/>
            <w:right w:val="none" w:sz="0" w:space="0" w:color="auto"/>
          </w:divBdr>
        </w:div>
        <w:div w:id="1506897338">
          <w:marLeft w:val="480"/>
          <w:marRight w:val="0"/>
          <w:marTop w:val="0"/>
          <w:marBottom w:val="0"/>
          <w:divBdr>
            <w:top w:val="none" w:sz="0" w:space="0" w:color="auto"/>
            <w:left w:val="none" w:sz="0" w:space="0" w:color="auto"/>
            <w:bottom w:val="none" w:sz="0" w:space="0" w:color="auto"/>
            <w:right w:val="none" w:sz="0" w:space="0" w:color="auto"/>
          </w:divBdr>
        </w:div>
        <w:div w:id="863714589">
          <w:marLeft w:val="480"/>
          <w:marRight w:val="0"/>
          <w:marTop w:val="0"/>
          <w:marBottom w:val="0"/>
          <w:divBdr>
            <w:top w:val="none" w:sz="0" w:space="0" w:color="auto"/>
            <w:left w:val="none" w:sz="0" w:space="0" w:color="auto"/>
            <w:bottom w:val="none" w:sz="0" w:space="0" w:color="auto"/>
            <w:right w:val="none" w:sz="0" w:space="0" w:color="auto"/>
          </w:divBdr>
        </w:div>
      </w:divsChild>
    </w:div>
    <w:div w:id="597565092">
      <w:bodyDiv w:val="1"/>
      <w:marLeft w:val="0"/>
      <w:marRight w:val="0"/>
      <w:marTop w:val="0"/>
      <w:marBottom w:val="0"/>
      <w:divBdr>
        <w:top w:val="none" w:sz="0" w:space="0" w:color="auto"/>
        <w:left w:val="none" w:sz="0" w:space="0" w:color="auto"/>
        <w:bottom w:val="none" w:sz="0" w:space="0" w:color="auto"/>
        <w:right w:val="none" w:sz="0" w:space="0" w:color="auto"/>
      </w:divBdr>
    </w:div>
    <w:div w:id="826286239">
      <w:bodyDiv w:val="1"/>
      <w:marLeft w:val="0"/>
      <w:marRight w:val="0"/>
      <w:marTop w:val="0"/>
      <w:marBottom w:val="0"/>
      <w:divBdr>
        <w:top w:val="none" w:sz="0" w:space="0" w:color="auto"/>
        <w:left w:val="none" w:sz="0" w:space="0" w:color="auto"/>
        <w:bottom w:val="none" w:sz="0" w:space="0" w:color="auto"/>
        <w:right w:val="none" w:sz="0" w:space="0" w:color="auto"/>
      </w:divBdr>
    </w:div>
    <w:div w:id="1060134600">
      <w:bodyDiv w:val="1"/>
      <w:marLeft w:val="0"/>
      <w:marRight w:val="0"/>
      <w:marTop w:val="0"/>
      <w:marBottom w:val="0"/>
      <w:divBdr>
        <w:top w:val="none" w:sz="0" w:space="0" w:color="auto"/>
        <w:left w:val="none" w:sz="0" w:space="0" w:color="auto"/>
        <w:bottom w:val="none" w:sz="0" w:space="0" w:color="auto"/>
        <w:right w:val="none" w:sz="0" w:space="0" w:color="auto"/>
      </w:divBdr>
    </w:div>
    <w:div w:id="1169783583">
      <w:bodyDiv w:val="1"/>
      <w:marLeft w:val="0"/>
      <w:marRight w:val="0"/>
      <w:marTop w:val="0"/>
      <w:marBottom w:val="0"/>
      <w:divBdr>
        <w:top w:val="none" w:sz="0" w:space="0" w:color="auto"/>
        <w:left w:val="none" w:sz="0" w:space="0" w:color="auto"/>
        <w:bottom w:val="none" w:sz="0" w:space="0" w:color="auto"/>
        <w:right w:val="none" w:sz="0" w:space="0" w:color="auto"/>
      </w:divBdr>
      <w:divsChild>
        <w:div w:id="981616400">
          <w:marLeft w:val="480"/>
          <w:marRight w:val="0"/>
          <w:marTop w:val="0"/>
          <w:marBottom w:val="0"/>
          <w:divBdr>
            <w:top w:val="none" w:sz="0" w:space="0" w:color="auto"/>
            <w:left w:val="none" w:sz="0" w:space="0" w:color="auto"/>
            <w:bottom w:val="none" w:sz="0" w:space="0" w:color="auto"/>
            <w:right w:val="none" w:sz="0" w:space="0" w:color="auto"/>
          </w:divBdr>
        </w:div>
      </w:divsChild>
    </w:div>
    <w:div w:id="1363626684">
      <w:bodyDiv w:val="1"/>
      <w:marLeft w:val="0"/>
      <w:marRight w:val="0"/>
      <w:marTop w:val="0"/>
      <w:marBottom w:val="0"/>
      <w:divBdr>
        <w:top w:val="none" w:sz="0" w:space="0" w:color="auto"/>
        <w:left w:val="none" w:sz="0" w:space="0" w:color="auto"/>
        <w:bottom w:val="none" w:sz="0" w:space="0" w:color="auto"/>
        <w:right w:val="none" w:sz="0" w:space="0" w:color="auto"/>
      </w:divBdr>
    </w:div>
    <w:div w:id="1435978464">
      <w:bodyDiv w:val="1"/>
      <w:marLeft w:val="0"/>
      <w:marRight w:val="0"/>
      <w:marTop w:val="0"/>
      <w:marBottom w:val="0"/>
      <w:divBdr>
        <w:top w:val="none" w:sz="0" w:space="0" w:color="auto"/>
        <w:left w:val="none" w:sz="0" w:space="0" w:color="auto"/>
        <w:bottom w:val="none" w:sz="0" w:space="0" w:color="auto"/>
        <w:right w:val="none" w:sz="0" w:space="0" w:color="auto"/>
      </w:divBdr>
    </w:div>
    <w:div w:id="1704986590">
      <w:bodyDiv w:val="1"/>
      <w:marLeft w:val="0"/>
      <w:marRight w:val="0"/>
      <w:marTop w:val="0"/>
      <w:marBottom w:val="0"/>
      <w:divBdr>
        <w:top w:val="none" w:sz="0" w:space="0" w:color="auto"/>
        <w:left w:val="none" w:sz="0" w:space="0" w:color="auto"/>
        <w:bottom w:val="none" w:sz="0" w:space="0" w:color="auto"/>
        <w:right w:val="none" w:sz="0" w:space="0" w:color="auto"/>
      </w:divBdr>
    </w:div>
    <w:div w:id="1813981050">
      <w:bodyDiv w:val="1"/>
      <w:marLeft w:val="0"/>
      <w:marRight w:val="0"/>
      <w:marTop w:val="0"/>
      <w:marBottom w:val="0"/>
      <w:divBdr>
        <w:top w:val="none" w:sz="0" w:space="0" w:color="auto"/>
        <w:left w:val="none" w:sz="0" w:space="0" w:color="auto"/>
        <w:bottom w:val="none" w:sz="0" w:space="0" w:color="auto"/>
        <w:right w:val="none" w:sz="0" w:space="0" w:color="auto"/>
      </w:divBdr>
    </w:div>
    <w:div w:id="1915238552">
      <w:bodyDiv w:val="1"/>
      <w:marLeft w:val="0"/>
      <w:marRight w:val="0"/>
      <w:marTop w:val="0"/>
      <w:marBottom w:val="0"/>
      <w:divBdr>
        <w:top w:val="none" w:sz="0" w:space="0" w:color="auto"/>
        <w:left w:val="none" w:sz="0" w:space="0" w:color="auto"/>
        <w:bottom w:val="none" w:sz="0" w:space="0" w:color="auto"/>
        <w:right w:val="none" w:sz="0" w:space="0" w:color="auto"/>
      </w:divBdr>
    </w:div>
    <w:div w:id="1993365823">
      <w:bodyDiv w:val="1"/>
      <w:marLeft w:val="0"/>
      <w:marRight w:val="0"/>
      <w:marTop w:val="0"/>
      <w:marBottom w:val="0"/>
      <w:divBdr>
        <w:top w:val="none" w:sz="0" w:space="0" w:color="auto"/>
        <w:left w:val="none" w:sz="0" w:space="0" w:color="auto"/>
        <w:bottom w:val="none" w:sz="0" w:space="0" w:color="auto"/>
        <w:right w:val="none" w:sz="0" w:space="0" w:color="auto"/>
      </w:divBdr>
    </w:div>
    <w:div w:id="205928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5072/jwy.v3i1.217" TargetMode="External"/><Relationship Id="rId18" Type="http://schemas.openxmlformats.org/officeDocument/2006/relationships/hyperlink" Target="https://www.justice.gov/archives/atr/antitrust-economics-tying-farewell-se-illegality" TargetMode="External"/><Relationship Id="rId26" Type="http://schemas.openxmlformats.org/officeDocument/2006/relationships/hyperlink" Target="https://doi.org/10.55869/kppu.v3i2.131" TargetMode="External"/><Relationship Id="rId21" Type="http://schemas.openxmlformats.org/officeDocument/2006/relationships/hyperlink" Target="https://doi.org/10.2139/ssrn.2427376" TargetMode="External"/><Relationship Id="rId34" Type="http://schemas.openxmlformats.org/officeDocument/2006/relationships/hyperlink" Target="https://ssrn.com/abstract=1145529" TargetMode="External"/><Relationship Id="rId7" Type="http://schemas.openxmlformats.org/officeDocument/2006/relationships/endnotes" Target="endnotes.xml"/><Relationship Id="rId12" Type="http://schemas.openxmlformats.org/officeDocument/2006/relationships/hyperlink" Target="https://kppu.go.id/blog/2013/11/terkait-jasa-bongkar-muat-kppu-hukum-pt-pelindo-ii/" TargetMode="External"/><Relationship Id="rId17" Type="http://schemas.openxmlformats.org/officeDocument/2006/relationships/hyperlink" Target="https://indiacorplaw.in/2018/05/tying-vs-bundling-arrangements-attempt-resolving-lacuna-indian-law.html" TargetMode="External"/><Relationship Id="rId25" Type="http://schemas.openxmlformats.org/officeDocument/2006/relationships/hyperlink" Target="http://documents.worldbank.org/curated/en/977331468759588195" TargetMode="External"/><Relationship Id="rId33" Type="http://schemas.openxmlformats.org/officeDocument/2006/relationships/hyperlink" Target="https://doi.org/10.2139/ssrn.2427376" TargetMode="External"/><Relationship Id="rId2" Type="http://schemas.openxmlformats.org/officeDocument/2006/relationships/numbering" Target="numbering.xml"/><Relationship Id="rId16" Type="http://schemas.openxmlformats.org/officeDocument/2006/relationships/hyperlink" Target="https://doi.org/10.55869/kppu.v3i2.131" TargetMode="External"/><Relationship Id="rId20" Type="http://schemas.openxmlformats.org/officeDocument/2006/relationships/hyperlink" Target="https://doi.org/10.2139/ssrn.1999063" TargetMode="External"/><Relationship Id="rId29" Type="http://schemas.openxmlformats.org/officeDocument/2006/relationships/hyperlink" Target="https://doi.org/10.2139/ssrn.9348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sional.kontan.co.id/news/kppu-kini-nasabah-kpr-bri-bebas-pilih-asuransi" TargetMode="External"/><Relationship Id="rId24" Type="http://schemas.openxmlformats.org/officeDocument/2006/relationships/hyperlink" Target="https://scholarship.law.ufl.edu/flr/vol70/iss1/2" TargetMode="External"/><Relationship Id="rId32" Type="http://schemas.openxmlformats.org/officeDocument/2006/relationships/hyperlink" Target="https://harvardlawreview.org/print/vol-123/tying-bundled-discounts-and-the-death-of-the-single-monopoly-profit-theor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1328/wy.v3i2.1688" TargetMode="External"/><Relationship Id="rId23" Type="http://schemas.openxmlformats.org/officeDocument/2006/relationships/hyperlink" Target="https://ssrn.com/abstract=3378582" TargetMode="External"/><Relationship Id="rId28" Type="http://schemas.openxmlformats.org/officeDocument/2006/relationships/hyperlink" Target="https://ssrn.com/abstract=227224" TargetMode="External"/><Relationship Id="rId36" Type="http://schemas.openxmlformats.org/officeDocument/2006/relationships/fontTable" Target="fontTable.xml"/><Relationship Id="rId10" Type="http://schemas.openxmlformats.org/officeDocument/2006/relationships/hyperlink" Target="https://www.liputan6.com/bisnis/read/2195883/kppu-pelindo-ii-lakukan-praktik-monopoli-kegiatan-bongkar-muat" TargetMode="External"/><Relationship Id="rId19" Type="http://schemas.openxmlformats.org/officeDocument/2006/relationships/hyperlink" Target="https://www.hukumonline.com/berita/a/perspektif-hukum-persaingan-usaha-terhadap-perjanjian-tertutup-lt677d60eb2dd60?page=all" TargetMode="External"/><Relationship Id="rId31" Type="http://schemas.openxmlformats.org/officeDocument/2006/relationships/hyperlink" Target="https://www.justice.gov/archives/atr/antitrust-economics-tying-farewell-se-illegality" TargetMode="External"/><Relationship Id="rId4" Type="http://schemas.openxmlformats.org/officeDocument/2006/relationships/settings" Target="settings.xml"/><Relationship Id="rId9" Type="http://schemas.openxmlformats.org/officeDocument/2006/relationships/hyperlink" Target="https://www.hukumonline.com/berita/a/astra-honda-motor-lepas-dari-jerat-perkara-persaingan-usaha-lt6038af56edc65/" TargetMode="External"/><Relationship Id="rId14" Type="http://schemas.openxmlformats.org/officeDocument/2006/relationships/hyperlink" Target="https://doi.org/10.31328/wy.v3i2.1688" TargetMode="External"/><Relationship Id="rId22" Type="http://schemas.openxmlformats.org/officeDocument/2006/relationships/hyperlink" Target="https://doi.org/https://doi.org/10.47007/lj.v20i2.6610" TargetMode="External"/><Relationship Id="rId27" Type="http://schemas.openxmlformats.org/officeDocument/2006/relationships/hyperlink" Target="https://www.justice.gov/archives/atr/antitrust-economics-tying-farewell-se-illegality" TargetMode="External"/><Relationship Id="rId30" Type="http://schemas.openxmlformats.org/officeDocument/2006/relationships/hyperlink" Target="https://doi.org/10.2139/ssrn.934806" TargetMode="External"/><Relationship Id="rId35" Type="http://schemas.openxmlformats.org/officeDocument/2006/relationships/hyperlink" Target="https://www.ftc.gov/advice-guidance/competition-guidance/guide-antitrust-laws/single-firm-conduct/tying-sale-two-products" TargetMode="External"/><Relationship Id="rId8" Type="http://schemas.openxmlformats.org/officeDocument/2006/relationships/hyperlink" Target="https://doi.org/10.26753/jlr.v1i2.124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CB4B70-759F-4268-8534-8E264A42F3C7}">
  <we:reference id="wa104382081" version="1.55.1.0" store="en-US" storeType="OMEX"/>
  <we:alternateReferences>
    <we:reference id="wa104382081" version="1.55.1.0" store="en-US" storeType="OMEX"/>
  </we:alternateReferences>
  <we:properties>
    <we:property name="MENDELEY_CITATIONS" value="[{&quot;citationID&quot;:&quot;MENDELEY_CITATION_15088803-d1a8-45d5-861f-a613e401a0e2&quot;,&quot;properties&quot;:{&quot;noteIndex&quot;:0},&quot;isEdited&quot;:false,&quot;manualOverride&quot;:{&quot;isManuallyOverridden&quot;:false,&quot;citeprocText&quot;:&quot;(Muzakki, 2023)&quot;,&quot;manualOverrideText&quot;:&quot;&quot;},&quot;citationTag&quot;:&quot;MENDELEY_CITATION_v3_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&quot;,&quot;citationItems&quot;:[{&quot;id&quot;:&quot;bb6d2522-a1b8-3d8e-b6d5-330fba0d51fb&quot;,&quot;itemData&quot;:{&quot;type&quot;:&quot;article-journal&quot;,&quot;id&quot;:&quot;bb6d2522-a1b8-3d8e-b6d5-330fba0d51fb&quot;,&quot;title&quot;:&quot;Perkembangan Pendekatan dalam Hukum Persaingan Usaha: Truncated Rule of Reason&quot;,&quot;author&quot;:[{&quot;family&quot;:&quot;Muzakki&quot;,&quot;given&quot;:&quot;Aufa&quot;,&quot;parse-names&quot;:false,&quot;dropping-particle&quot;:&quot;&quot;,&quot;non-dropping-particle&quot;:&quot;&quot;}],&quot;container-title&quot;:&quot;Jurnal Persaingan Usaha&quot;,&quot;DOI&quot;:&quot;10.55869/kppu.v3i2.131&quot;,&quot;ISSN&quot;:&quot;2809-6304&quot;,&quot;URL&quot;:&quot;https://jurnal.kppu.go.id/index.php/official/article/view/131&quot;,&quot;issued&quot;:{&quot;date-parts&quot;:[[2023,11,10]]},&quot;page&quot;:&quot;152-162&quot;,&quot;abstract&quot;:&quot;&lt;p&gt;Studi ini merupakan kajian terhadap suatu konsep pendekatan atau analisis dalam hukum persaingan usaha khususnya dalam kasus tying agreement. Di Indonesia, cara untuk menentukan penggunaan pendekatan atau analisis tersebut biasanya dilihat dari ketentuan atau bunyi pasal-pasal dimaksud. Rumusan masalah yang diangkat dalam penelitian ini adalah: Bagaimana analisis atau pendekatan yang digunakan oleh KPPU dalam kasus perjanjian tertutup (tying agreement). Adapun penelitian ini merupakan penelitian hukum normatif atau doktrinal dengan hasil penelitian yang menunjukkan bahwa dinamisnya perkembangan persaingan usaha, sejatinya akan membawa pergeseran konsep dalam analisis metode pendekatan dalam pembuktian pada hukum persaingan usaha. Sebagaimana putusan Nomor 31/KPPU-I/2019, di mana KPPU menggunakan pendekatan Rule of Reason meskipun secara bunyi pasal terkait perjanjian tertutup merupakan bentuk dari Per Se Illegal. Hal tersebut secara konsep disebut Truncated Rule of Reason yang dipopulerkan pertama kali pada tahun 1894 di Amerika Serikat. Singkatnya, konsep pendekatan ini dapat dianalogikan sebagai suatu konsep “pencangkokan” di antara pendekatan Per Se Illegal dan Rule of Reason. Oleh karenanya dalam kasus tying agreement, diperlukan pembuktian lebih lanjut mengenai dampak mana yang lebih besar untuk melihat efisiensi dan kesejahteraan konsumen.&lt;/p&gt;&quot;,&quot;issue&quot;:&quot;2&quot;,&quot;volume&quot;:&quot;3&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FFBA8-C180-455C-87E3-BADD2C29E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8640</Words>
  <Characters>49248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KPPU</dc:creator>
  <cp:keywords/>
  <dc:description/>
  <cp:lastModifiedBy>utiyafinahazhin@hotmail.com</cp:lastModifiedBy>
  <cp:revision>3</cp:revision>
  <dcterms:created xsi:type="dcterms:W3CDTF">2025-11-24T03:19:00Z</dcterms:created>
  <dcterms:modified xsi:type="dcterms:W3CDTF">2026-08-06T06:05:00Z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76e5d7bb-7066-3ed4-a78b-30688c234677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